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宋体" w:hAnsi="宋体" w:eastAsia="黑体"/>
          <w:bCs/>
          <w:sz w:val="32"/>
          <w:lang w:eastAsia="zh-CN"/>
        </w:rPr>
      </w:pPr>
      <w:r>
        <w:rPr>
          <w:rFonts w:hint="eastAsia" w:ascii="宋体" w:hAnsi="宋体" w:eastAsia="黑体"/>
          <w:bCs/>
          <w:sz w:val="32"/>
        </w:rPr>
        <w:t>附件</w:t>
      </w:r>
      <w:r>
        <w:rPr>
          <w:rFonts w:hint="eastAsia" w:ascii="宋体" w:hAnsi="宋体" w:eastAsia="黑体"/>
          <w:bCs/>
          <w:sz w:val="32"/>
          <w:lang w:val="en-US" w:eastAsia="zh-CN"/>
        </w:rPr>
        <w:t>4</w:t>
      </w:r>
    </w:p>
    <w:p>
      <w:pPr>
        <w:widowControl/>
        <w:spacing w:line="600" w:lineRule="exact"/>
        <w:jc w:val="center"/>
        <w:rPr>
          <w:rFonts w:ascii="宋体" w:hAnsi="宋体" w:eastAsia="方正小标宋简体"/>
          <w:spacing w:val="-6"/>
          <w:sz w:val="44"/>
          <w:szCs w:val="44"/>
        </w:rPr>
      </w:pPr>
      <w:r>
        <w:rPr>
          <w:rFonts w:hint="eastAsia" w:ascii="宋体" w:hAnsi="宋体" w:eastAsia="方正小标宋简体"/>
          <w:spacing w:val="-6"/>
          <w:sz w:val="44"/>
          <w:szCs w:val="44"/>
        </w:rPr>
        <w:t>卫生专业技术人员申报高级职称工作量要求</w:t>
      </w:r>
    </w:p>
    <w:p>
      <w:pPr>
        <w:widowControl/>
        <w:textAlignment w:val="center"/>
        <w:rPr>
          <w:rFonts w:ascii="宋体" w:hAnsi="宋体" w:eastAsia="黑体" w:cs="LinTimes"/>
          <w:kern w:val="0"/>
          <w:sz w:val="40"/>
          <w:szCs w:val="40"/>
          <w:lang w:bidi="ar"/>
        </w:rPr>
      </w:pPr>
      <w:r>
        <w:rPr>
          <w:rFonts w:ascii="宋体" w:hAnsi="宋体" w:eastAsia="黑体" w:cs="LinTimes"/>
          <w:kern w:val="0"/>
          <w:sz w:val="32"/>
          <w:szCs w:val="36"/>
          <w:lang w:bidi="ar"/>
        </w:rPr>
        <w:t>一</w:t>
      </w:r>
      <w:r>
        <w:rPr>
          <w:rFonts w:hint="eastAsia" w:ascii="宋体" w:hAnsi="宋体" w:eastAsia="黑体" w:cs="LinTimes"/>
          <w:kern w:val="0"/>
          <w:sz w:val="32"/>
          <w:szCs w:val="36"/>
          <w:lang w:bidi="ar"/>
        </w:rPr>
        <w:t>、</w:t>
      </w:r>
      <w:r>
        <w:rPr>
          <w:rFonts w:ascii="宋体" w:hAnsi="宋体" w:eastAsia="黑体" w:cs="LinTimes"/>
          <w:kern w:val="0"/>
          <w:sz w:val="32"/>
          <w:szCs w:val="36"/>
          <w:lang w:bidi="ar"/>
        </w:rPr>
        <w:t>医师专业</w:t>
      </w:r>
      <w:r>
        <w:rPr>
          <w:rFonts w:hint="eastAsia" w:ascii="宋体" w:hAnsi="宋体" w:eastAsia="黑体" w:cs="LinTimes"/>
          <w:kern w:val="0"/>
          <w:sz w:val="32"/>
          <w:szCs w:val="36"/>
          <w:lang w:bidi="ar"/>
        </w:rPr>
        <w:t xml:space="preserve"> </w:t>
      </w:r>
      <w:bookmarkStart w:id="0" w:name="_GoBack"/>
      <w:bookmarkEnd w:id="0"/>
    </w:p>
    <w:tbl>
      <w:tblPr>
        <w:tblStyle w:val="9"/>
        <w:tblW w:w="150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566"/>
        <w:gridCol w:w="710"/>
        <w:gridCol w:w="2270"/>
        <w:gridCol w:w="794"/>
        <w:gridCol w:w="1751"/>
        <w:gridCol w:w="1701"/>
        <w:gridCol w:w="72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 w:hRule="atLeast"/>
          <w:tblHeader/>
          <w:jc w:val="center"/>
        </w:trPr>
        <w:tc>
          <w:tcPr>
            <w:tcW w:w="566" w:type="dxa"/>
            <w:vAlign w:val="center"/>
          </w:tcPr>
          <w:p>
            <w:pPr>
              <w:widowControl/>
              <w:spacing w:line="280" w:lineRule="exact"/>
              <w:jc w:val="center"/>
              <w:textAlignment w:val="center"/>
              <w:rPr>
                <w:rFonts w:ascii="宋体" w:hAnsi="宋体" w:eastAsia="黑体" w:cs="LinTimes"/>
                <w:kern w:val="0"/>
                <w:sz w:val="24"/>
                <w:szCs w:val="28"/>
                <w:lang w:bidi="ar"/>
              </w:rPr>
            </w:pPr>
            <w:r>
              <w:rPr>
                <w:rFonts w:ascii="宋体" w:hAnsi="宋体" w:eastAsia="黑体" w:cs="LinTimes"/>
                <w:kern w:val="0"/>
                <w:sz w:val="24"/>
                <w:szCs w:val="28"/>
                <w:lang w:bidi="ar"/>
              </w:rPr>
              <w:t>类别</w:t>
            </w:r>
          </w:p>
        </w:tc>
        <w:tc>
          <w:tcPr>
            <w:tcW w:w="710" w:type="dxa"/>
            <w:vAlign w:val="center"/>
          </w:tcPr>
          <w:p>
            <w:pPr>
              <w:widowControl/>
              <w:spacing w:line="280" w:lineRule="exact"/>
              <w:jc w:val="center"/>
              <w:textAlignment w:val="center"/>
              <w:rPr>
                <w:rFonts w:ascii="宋体" w:hAnsi="宋体" w:eastAsia="黑体" w:cs="LinTimes"/>
                <w:kern w:val="0"/>
                <w:sz w:val="24"/>
                <w:szCs w:val="28"/>
                <w:lang w:bidi="ar"/>
              </w:rPr>
            </w:pPr>
            <w:r>
              <w:rPr>
                <w:rFonts w:ascii="宋体" w:hAnsi="宋体" w:eastAsia="黑体" w:cs="LinTimes"/>
                <w:kern w:val="0"/>
                <w:sz w:val="24"/>
                <w:szCs w:val="28"/>
                <w:lang w:bidi="ar"/>
              </w:rPr>
              <w:t>专业</w:t>
            </w:r>
          </w:p>
        </w:tc>
        <w:tc>
          <w:tcPr>
            <w:tcW w:w="2270" w:type="dxa"/>
            <w:vAlign w:val="center"/>
          </w:tcPr>
          <w:p>
            <w:pPr>
              <w:widowControl/>
              <w:spacing w:line="280" w:lineRule="exact"/>
              <w:jc w:val="center"/>
              <w:textAlignment w:val="center"/>
              <w:rPr>
                <w:rFonts w:ascii="宋体" w:hAnsi="宋体" w:eastAsia="黑体" w:cs="LinTimes"/>
                <w:sz w:val="24"/>
                <w:szCs w:val="28"/>
              </w:rPr>
            </w:pPr>
            <w:r>
              <w:rPr>
                <w:rFonts w:ascii="宋体" w:hAnsi="宋体" w:eastAsia="黑体" w:cs="LinTimes"/>
                <w:kern w:val="0"/>
                <w:sz w:val="24"/>
                <w:szCs w:val="28"/>
                <w:lang w:bidi="ar"/>
              </w:rPr>
              <w:t>评价项目</w:t>
            </w:r>
          </w:p>
        </w:tc>
        <w:tc>
          <w:tcPr>
            <w:tcW w:w="794" w:type="dxa"/>
            <w:vAlign w:val="center"/>
          </w:tcPr>
          <w:p>
            <w:pPr>
              <w:widowControl/>
              <w:spacing w:line="280" w:lineRule="exact"/>
              <w:jc w:val="center"/>
              <w:textAlignment w:val="center"/>
              <w:rPr>
                <w:rFonts w:ascii="宋体" w:hAnsi="宋体" w:eastAsia="黑体" w:cs="LinTimes"/>
                <w:sz w:val="24"/>
                <w:szCs w:val="28"/>
              </w:rPr>
            </w:pPr>
            <w:r>
              <w:rPr>
                <w:rFonts w:ascii="宋体" w:hAnsi="宋体" w:eastAsia="黑体" w:cs="LinTimes"/>
                <w:kern w:val="0"/>
                <w:sz w:val="24"/>
                <w:szCs w:val="28"/>
                <w:lang w:bidi="ar"/>
              </w:rPr>
              <w:t>单位</w:t>
            </w:r>
          </w:p>
        </w:tc>
        <w:tc>
          <w:tcPr>
            <w:tcW w:w="1751" w:type="dxa"/>
            <w:vAlign w:val="center"/>
          </w:tcPr>
          <w:p>
            <w:pPr>
              <w:widowControl/>
              <w:spacing w:line="280" w:lineRule="exact"/>
              <w:jc w:val="center"/>
              <w:textAlignment w:val="center"/>
              <w:rPr>
                <w:rFonts w:ascii="宋体" w:hAnsi="宋体" w:eastAsia="黑体" w:cs="LinTimes"/>
                <w:sz w:val="24"/>
                <w:szCs w:val="28"/>
              </w:rPr>
            </w:pPr>
            <w:r>
              <w:rPr>
                <w:rFonts w:ascii="宋体" w:hAnsi="宋体" w:eastAsia="黑体" w:cs="LinTimes"/>
                <w:kern w:val="0"/>
                <w:sz w:val="24"/>
                <w:szCs w:val="28"/>
                <w:lang w:bidi="ar"/>
              </w:rPr>
              <w:t>晋升</w:t>
            </w:r>
            <w:r>
              <w:rPr>
                <w:rFonts w:ascii="宋体" w:hAnsi="宋体" w:eastAsia="黑体" w:cs="LinTimes"/>
                <w:kern w:val="0"/>
                <w:sz w:val="24"/>
                <w:szCs w:val="28"/>
                <w:lang w:bidi="ar"/>
              </w:rPr>
              <w:br w:type="textWrapping"/>
            </w:r>
            <w:r>
              <w:rPr>
                <w:rFonts w:ascii="宋体" w:hAnsi="宋体" w:eastAsia="黑体" w:cs="LinTimes"/>
                <w:kern w:val="0"/>
                <w:sz w:val="24"/>
                <w:szCs w:val="28"/>
                <w:lang w:bidi="ar"/>
              </w:rPr>
              <w:t>副主任医师</w:t>
            </w:r>
          </w:p>
        </w:tc>
        <w:tc>
          <w:tcPr>
            <w:tcW w:w="1701" w:type="dxa"/>
            <w:vAlign w:val="center"/>
          </w:tcPr>
          <w:p>
            <w:pPr>
              <w:widowControl/>
              <w:spacing w:line="280" w:lineRule="exact"/>
              <w:jc w:val="center"/>
              <w:textAlignment w:val="center"/>
              <w:rPr>
                <w:rFonts w:ascii="宋体" w:hAnsi="宋体" w:eastAsia="黑体" w:cs="LinTimes"/>
                <w:sz w:val="24"/>
                <w:szCs w:val="28"/>
              </w:rPr>
            </w:pPr>
            <w:r>
              <w:rPr>
                <w:rFonts w:ascii="宋体" w:hAnsi="宋体" w:eastAsia="黑体" w:cs="LinTimes"/>
                <w:kern w:val="0"/>
                <w:sz w:val="24"/>
                <w:szCs w:val="28"/>
                <w:lang w:bidi="ar"/>
              </w:rPr>
              <w:t>晋升</w:t>
            </w:r>
            <w:r>
              <w:rPr>
                <w:rFonts w:ascii="宋体" w:hAnsi="宋体" w:eastAsia="黑体" w:cs="LinTimes"/>
                <w:kern w:val="0"/>
                <w:sz w:val="24"/>
                <w:szCs w:val="28"/>
                <w:lang w:bidi="ar"/>
              </w:rPr>
              <w:br w:type="textWrapping"/>
            </w:r>
            <w:r>
              <w:rPr>
                <w:rFonts w:ascii="宋体" w:hAnsi="宋体" w:eastAsia="黑体" w:cs="LinTimes"/>
                <w:kern w:val="0"/>
                <w:sz w:val="24"/>
                <w:szCs w:val="28"/>
                <w:lang w:bidi="ar"/>
              </w:rPr>
              <w:t>主任医师</w:t>
            </w:r>
          </w:p>
        </w:tc>
        <w:tc>
          <w:tcPr>
            <w:tcW w:w="7230" w:type="dxa"/>
            <w:vAlign w:val="center"/>
          </w:tcPr>
          <w:p>
            <w:pPr>
              <w:widowControl/>
              <w:spacing w:line="280" w:lineRule="exact"/>
              <w:jc w:val="center"/>
              <w:textAlignment w:val="center"/>
              <w:rPr>
                <w:rFonts w:ascii="宋体" w:hAnsi="宋体" w:eastAsia="黑体" w:cs="LinTimes"/>
                <w:sz w:val="24"/>
                <w:szCs w:val="28"/>
              </w:rPr>
            </w:pPr>
            <w:r>
              <w:rPr>
                <w:rFonts w:ascii="宋体" w:hAnsi="宋体" w:eastAsia="黑体" w:cs="LinTimes"/>
                <w:kern w:val="0"/>
                <w:sz w:val="24"/>
                <w:szCs w:val="28"/>
                <w:lang w:bidi="ar"/>
              </w:rPr>
              <w:t>临床专业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jc w:val="center"/>
        </w:trPr>
        <w:tc>
          <w:tcPr>
            <w:tcW w:w="566" w:type="dxa"/>
            <w:vMerge w:val="restart"/>
            <w:vAlign w:val="center"/>
          </w:tcPr>
          <w:p>
            <w:pPr>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临床</w:t>
            </w:r>
          </w:p>
        </w:tc>
        <w:tc>
          <w:tcPr>
            <w:tcW w:w="710" w:type="dxa"/>
            <w:vMerge w:val="restart"/>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非手术为主临床专业</w:t>
            </w:r>
          </w:p>
        </w:tc>
        <w:tc>
          <w:tcPr>
            <w:tcW w:w="2270"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门诊工作量</w:t>
            </w:r>
            <w:r>
              <w:rPr>
                <w:rFonts w:hint="eastAsia" w:ascii="宋体" w:hAnsi="宋体" w:eastAsia="仿宋_GB2312" w:cs="LinTimes"/>
                <w:kern w:val="0"/>
                <w:szCs w:val="21"/>
                <w:lang w:bidi="ar"/>
              </w:rPr>
              <w:br w:type="textWrapping"/>
            </w:r>
            <w:r>
              <w:rPr>
                <w:rFonts w:hint="eastAsia" w:ascii="宋体" w:hAnsi="宋体" w:eastAsia="仿宋_GB2312" w:cs="LinTimes"/>
                <w:kern w:val="0"/>
                <w:szCs w:val="21"/>
                <w:lang w:bidi="ar"/>
              </w:rPr>
              <w:t>（有病房）</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单元</w:t>
            </w: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400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600</w:t>
            </w:r>
          </w:p>
        </w:tc>
        <w:tc>
          <w:tcPr>
            <w:tcW w:w="7230" w:type="dxa"/>
            <w:vMerge w:val="restart"/>
            <w:vAlign w:val="center"/>
          </w:tcPr>
          <w:p>
            <w:pPr>
              <w:widowControl/>
              <w:spacing w:line="280" w:lineRule="exact"/>
              <w:jc w:val="left"/>
              <w:textAlignment w:val="center"/>
              <w:rPr>
                <w:rFonts w:ascii="宋体" w:hAnsi="宋体" w:eastAsia="仿宋_GB2312" w:cs="Times New Roman"/>
                <w:szCs w:val="21"/>
              </w:rPr>
            </w:pPr>
            <w:r>
              <w:rPr>
                <w:rFonts w:hint="eastAsia" w:ascii="宋体" w:hAnsi="宋体" w:eastAsia="仿宋_GB2312" w:cs="Times New Roman"/>
                <w:szCs w:val="21"/>
              </w:rPr>
              <w:t>内科学、心血管内科学、呼吸内科学、消化内科学、肾内科学、神经内科学、内分泌学、血液病学、风湿与临床免疫学、结核病学、职业病学、肿瘤内科学、儿科学、小儿内科学、精神病学、放射治疗学、传染病学、皮肤与性病学、康复医学、疼痛学、老年医学、全科医学等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rPr>
                <w:rFonts w:ascii="宋体" w:hAnsi="宋体" w:eastAsia="仿宋_GB2312" w:cs="LinTimes"/>
                <w:szCs w:val="21"/>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出院人数</w:t>
            </w:r>
          </w:p>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（参与或作为治疗组长）</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1000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1000</w:t>
            </w:r>
          </w:p>
        </w:tc>
        <w:tc>
          <w:tcPr>
            <w:tcW w:w="7230" w:type="dxa"/>
            <w:vMerge w:val="continue"/>
            <w:vAlign w:val="center"/>
          </w:tcPr>
          <w:p>
            <w:pPr>
              <w:widowControl/>
              <w:spacing w:line="280" w:lineRule="exact"/>
              <w:rPr>
                <w:rFonts w:ascii="宋体"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rPr>
                <w:rFonts w:ascii="宋体" w:hAnsi="宋体" w:eastAsia="仿宋_GB2312" w:cs="LinTimes"/>
                <w:szCs w:val="21"/>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门诊工作量</w:t>
            </w:r>
            <w:r>
              <w:rPr>
                <w:rFonts w:hint="eastAsia" w:ascii="宋体" w:hAnsi="宋体" w:eastAsia="仿宋_GB2312" w:cs="LinTimes"/>
                <w:kern w:val="0"/>
                <w:szCs w:val="21"/>
                <w:lang w:bidi="ar"/>
              </w:rPr>
              <w:br w:type="textWrapping"/>
            </w:r>
            <w:r>
              <w:rPr>
                <w:rFonts w:hint="eastAsia" w:ascii="宋体" w:hAnsi="宋体" w:eastAsia="仿宋_GB2312" w:cs="LinTimes"/>
                <w:kern w:val="0"/>
                <w:szCs w:val="21"/>
                <w:lang w:bidi="ar"/>
              </w:rPr>
              <w:t>（无病房）</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单元</w:t>
            </w: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500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800</w:t>
            </w:r>
          </w:p>
        </w:tc>
        <w:tc>
          <w:tcPr>
            <w:tcW w:w="7230" w:type="dxa"/>
            <w:vAlign w:val="center"/>
          </w:tcPr>
          <w:p>
            <w:pPr>
              <w:widowControl/>
              <w:spacing w:line="280" w:lineRule="exact"/>
              <w:jc w:val="left"/>
              <w:textAlignment w:val="center"/>
              <w:rPr>
                <w:rFonts w:ascii="宋体" w:hAnsi="宋体" w:eastAsia="仿宋_GB2312" w:cs="Times New Roman"/>
                <w:szCs w:val="21"/>
              </w:rPr>
            </w:pPr>
            <w:r>
              <w:rPr>
                <w:rFonts w:hint="eastAsia" w:ascii="宋体" w:hAnsi="宋体" w:eastAsia="仿宋_GB2312" w:cs="Times New Roman"/>
                <w:szCs w:val="21"/>
              </w:rPr>
              <w:t>内科学、</w:t>
            </w:r>
            <w:r>
              <w:rPr>
                <w:rFonts w:ascii="宋体" w:hAnsi="宋体" w:eastAsia="仿宋_GB2312" w:cs="Times New Roman"/>
                <w:szCs w:val="21"/>
              </w:rPr>
              <w:t>肾内科学、</w:t>
            </w:r>
            <w:r>
              <w:rPr>
                <w:rFonts w:hint="eastAsia" w:ascii="宋体" w:hAnsi="宋体" w:eastAsia="仿宋_GB2312" w:cs="Times New Roman"/>
                <w:szCs w:val="21"/>
              </w:rPr>
              <w:t>皮肤与性病学、精神病学、康复医学、疼痛学、老年医学、全科医学、传染病学、儿童保健、妇女保健、妇幼保健等专业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rPr>
                <w:rFonts w:ascii="宋体" w:hAnsi="宋体" w:eastAsia="仿宋_GB2312" w:cs="LinTimes"/>
                <w:szCs w:val="21"/>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手术/操作人次</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szCs w:val="21"/>
                <w:lang w:bidi="ar"/>
              </w:rPr>
            </w:pPr>
            <w:r>
              <w:rPr>
                <w:rFonts w:ascii="宋体" w:hAnsi="宋体" w:eastAsia="仿宋_GB2312" w:cs="LinTimes"/>
                <w:szCs w:val="21"/>
                <w:lang w:bidi="ar"/>
              </w:rPr>
              <w:t>内镜 5000；</w:t>
            </w:r>
          </w:p>
          <w:p>
            <w:pPr>
              <w:widowControl/>
              <w:spacing w:line="280" w:lineRule="exact"/>
              <w:jc w:val="center"/>
              <w:textAlignment w:val="center"/>
              <w:rPr>
                <w:rFonts w:ascii="宋体" w:hAnsi="宋体" w:eastAsia="仿宋_GB2312" w:cs="LinTimes"/>
                <w:szCs w:val="21"/>
              </w:rPr>
            </w:pPr>
            <w:r>
              <w:rPr>
                <w:rFonts w:ascii="宋体" w:hAnsi="宋体" w:eastAsia="仿宋_GB2312" w:cs="LinTimes"/>
                <w:szCs w:val="21"/>
                <w:lang w:bidi="ar"/>
              </w:rPr>
              <w:t>支气管镜200</w:t>
            </w:r>
          </w:p>
        </w:tc>
        <w:tc>
          <w:tcPr>
            <w:tcW w:w="1701" w:type="dxa"/>
            <w:vAlign w:val="center"/>
          </w:tcPr>
          <w:p>
            <w:pPr>
              <w:widowControl/>
              <w:spacing w:line="280" w:lineRule="exact"/>
              <w:jc w:val="center"/>
              <w:textAlignment w:val="center"/>
              <w:rPr>
                <w:rFonts w:ascii="宋体" w:hAnsi="宋体" w:eastAsia="仿宋_GB2312" w:cs="LinTimes"/>
                <w:szCs w:val="21"/>
                <w:lang w:bidi="ar"/>
              </w:rPr>
            </w:pPr>
            <w:r>
              <w:rPr>
                <w:rFonts w:ascii="宋体" w:hAnsi="宋体" w:eastAsia="仿宋_GB2312" w:cs="LinTimes"/>
                <w:szCs w:val="21"/>
                <w:lang w:bidi="ar"/>
              </w:rPr>
              <w:t>内镜 5000；</w:t>
            </w:r>
          </w:p>
          <w:p>
            <w:pPr>
              <w:widowControl/>
              <w:spacing w:line="280" w:lineRule="exact"/>
              <w:jc w:val="center"/>
              <w:textAlignment w:val="center"/>
              <w:rPr>
                <w:rFonts w:ascii="宋体" w:hAnsi="宋体" w:eastAsia="仿宋_GB2312" w:cs="LinTimes"/>
                <w:szCs w:val="21"/>
              </w:rPr>
            </w:pPr>
            <w:r>
              <w:rPr>
                <w:rFonts w:ascii="宋体" w:hAnsi="宋体" w:eastAsia="仿宋_GB2312" w:cs="LinTimes"/>
                <w:szCs w:val="21"/>
                <w:lang w:bidi="ar"/>
              </w:rPr>
              <w:t>支气管镜200</w:t>
            </w:r>
          </w:p>
        </w:tc>
        <w:tc>
          <w:tcPr>
            <w:tcW w:w="7230" w:type="dxa"/>
            <w:vAlign w:val="center"/>
          </w:tcPr>
          <w:p>
            <w:pPr>
              <w:widowControl/>
              <w:spacing w:line="280" w:lineRule="exact"/>
              <w:jc w:val="left"/>
              <w:textAlignment w:val="center"/>
              <w:rPr>
                <w:rFonts w:ascii="宋体" w:hAnsi="宋体" w:eastAsia="仿宋_GB2312" w:cs="Times New Roman"/>
                <w:szCs w:val="21"/>
              </w:rPr>
            </w:pPr>
            <w:r>
              <w:rPr>
                <w:rFonts w:hint="eastAsia" w:ascii="宋体" w:hAnsi="宋体" w:eastAsia="仿宋_GB2312" w:cs="Times New Roman"/>
                <w:szCs w:val="21"/>
              </w:rPr>
              <w:t>消化内科学、呼吸内科学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restart"/>
            <w:vAlign w:val="center"/>
          </w:tcPr>
          <w:p>
            <w:pPr>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手术为主临床专业</w:t>
            </w:r>
          </w:p>
        </w:tc>
        <w:tc>
          <w:tcPr>
            <w:tcW w:w="2270"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门诊工作量</w:t>
            </w:r>
            <w:r>
              <w:rPr>
                <w:rFonts w:hint="eastAsia" w:ascii="宋体" w:hAnsi="宋体" w:eastAsia="仿宋_GB2312" w:cs="LinTimes"/>
                <w:kern w:val="0"/>
                <w:szCs w:val="21"/>
                <w:lang w:bidi="ar"/>
              </w:rPr>
              <w:br w:type="textWrapping"/>
            </w:r>
            <w:r>
              <w:rPr>
                <w:rFonts w:hint="eastAsia" w:ascii="宋体" w:hAnsi="宋体" w:eastAsia="仿宋_GB2312" w:cs="LinTimes"/>
                <w:kern w:val="0"/>
                <w:szCs w:val="21"/>
                <w:lang w:bidi="ar"/>
              </w:rPr>
              <w:t>（有病房）</w:t>
            </w:r>
          </w:p>
        </w:tc>
        <w:tc>
          <w:tcPr>
            <w:tcW w:w="794"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单元</w:t>
            </w:r>
          </w:p>
        </w:tc>
        <w:tc>
          <w:tcPr>
            <w:tcW w:w="1751" w:type="dxa"/>
            <w:vAlign w:val="center"/>
          </w:tcPr>
          <w:p>
            <w:pPr>
              <w:widowControl/>
              <w:spacing w:line="280" w:lineRule="exact"/>
              <w:jc w:val="center"/>
              <w:textAlignment w:val="center"/>
              <w:rPr>
                <w:rFonts w:ascii="宋体" w:hAnsi="宋体" w:eastAsia="仿宋_GB2312" w:cs="LinTimes"/>
                <w:szCs w:val="21"/>
                <w:lang w:bidi="ar"/>
              </w:rPr>
            </w:pPr>
            <w:r>
              <w:rPr>
                <w:rFonts w:hint="eastAsia" w:ascii="宋体" w:hAnsi="宋体" w:eastAsia="仿宋_GB2312" w:cs="LinTimes"/>
                <w:kern w:val="0"/>
                <w:szCs w:val="21"/>
                <w:lang w:bidi="ar"/>
              </w:rPr>
              <w:t>400</w:t>
            </w:r>
          </w:p>
        </w:tc>
        <w:tc>
          <w:tcPr>
            <w:tcW w:w="1701" w:type="dxa"/>
            <w:vAlign w:val="center"/>
          </w:tcPr>
          <w:p>
            <w:pPr>
              <w:widowControl/>
              <w:spacing w:line="280" w:lineRule="exact"/>
              <w:jc w:val="center"/>
              <w:textAlignment w:val="center"/>
              <w:rPr>
                <w:rFonts w:ascii="宋体" w:hAnsi="宋体" w:eastAsia="仿宋_GB2312" w:cs="LinTimes"/>
                <w:szCs w:val="21"/>
                <w:lang w:bidi="ar"/>
              </w:rPr>
            </w:pPr>
            <w:r>
              <w:rPr>
                <w:rFonts w:hint="eastAsia" w:ascii="宋体" w:hAnsi="宋体" w:eastAsia="仿宋_GB2312" w:cs="LinTimes"/>
                <w:kern w:val="0"/>
                <w:szCs w:val="21"/>
                <w:lang w:bidi="ar"/>
              </w:rPr>
              <w:t>500</w:t>
            </w:r>
          </w:p>
        </w:tc>
        <w:tc>
          <w:tcPr>
            <w:tcW w:w="7230" w:type="dxa"/>
            <w:vAlign w:val="center"/>
          </w:tcPr>
          <w:p>
            <w:pPr>
              <w:widowControl/>
              <w:spacing w:line="280" w:lineRule="exact"/>
              <w:jc w:val="left"/>
              <w:textAlignment w:val="center"/>
              <w:rPr>
                <w:rFonts w:ascii="宋体" w:hAnsi="宋体" w:eastAsia="仿宋_GB2312" w:cs="Times New Roman"/>
                <w:szCs w:val="21"/>
              </w:rPr>
            </w:pPr>
            <w:r>
              <w:rPr>
                <w:rFonts w:hint="eastAsia" w:ascii="宋体" w:hAnsi="宋体" w:eastAsia="仿宋_GB2312" w:cs="Times New Roman"/>
                <w:szCs w:val="21"/>
              </w:rPr>
              <w:t>外科学、普通外科学、骨外科学、泌尿外科学、肿瘤外科学、妇产科学、妇科学、产科学、生殖医学</w:t>
            </w:r>
            <w:r>
              <w:rPr>
                <w:rFonts w:ascii="宋体" w:hAnsi="宋体" w:eastAsia="仿宋_GB2312" w:cs="Times New Roman"/>
                <w:szCs w:val="21"/>
              </w:rPr>
              <w:t>、</w:t>
            </w:r>
            <w:r>
              <w:rPr>
                <w:rFonts w:hint="eastAsia" w:ascii="宋体" w:hAnsi="宋体" w:eastAsia="仿宋_GB2312" w:cs="Times New Roman"/>
                <w:szCs w:val="21"/>
              </w:rPr>
              <w:t>计划生育、小儿外科学、眼科学、耳鼻喉（头颈外科）学；以介入为主的心血管内科学、神经内科学等专业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spacing w:line="280" w:lineRule="exact"/>
              <w:jc w:val="center"/>
              <w:textAlignment w:val="center"/>
              <w:rPr>
                <w:rFonts w:ascii="宋体" w:hAnsi="宋体" w:eastAsia="仿宋_GB2312" w:cs="LinTimes"/>
                <w:szCs w:val="21"/>
              </w:rPr>
            </w:pPr>
          </w:p>
        </w:tc>
        <w:tc>
          <w:tcPr>
            <w:tcW w:w="227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94"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1751" w:type="dxa"/>
            <w:vAlign w:val="center"/>
          </w:tcPr>
          <w:p>
            <w:pPr>
              <w:widowControl/>
              <w:spacing w:line="280" w:lineRule="exact"/>
              <w:jc w:val="center"/>
              <w:textAlignment w:val="center"/>
              <w:rPr>
                <w:rFonts w:ascii="宋体" w:hAnsi="宋体" w:eastAsia="仿宋_GB2312" w:cs="LinTimes"/>
                <w:szCs w:val="21"/>
                <w:lang w:bidi="ar"/>
              </w:rPr>
            </w:pPr>
            <w:r>
              <w:rPr>
                <w:rFonts w:hint="eastAsia" w:ascii="宋体" w:hAnsi="宋体" w:eastAsia="仿宋_GB2312" w:cs="LinTimes"/>
                <w:kern w:val="0"/>
                <w:szCs w:val="21"/>
                <w:lang w:bidi="ar"/>
              </w:rPr>
              <w:t>300</w:t>
            </w:r>
          </w:p>
        </w:tc>
        <w:tc>
          <w:tcPr>
            <w:tcW w:w="1701" w:type="dxa"/>
            <w:vAlign w:val="center"/>
          </w:tcPr>
          <w:p>
            <w:pPr>
              <w:widowControl/>
              <w:spacing w:line="280" w:lineRule="exact"/>
              <w:jc w:val="center"/>
              <w:textAlignment w:val="center"/>
              <w:rPr>
                <w:rFonts w:ascii="宋体" w:hAnsi="宋体" w:eastAsia="仿宋_GB2312" w:cs="LinTimes"/>
                <w:szCs w:val="21"/>
                <w:lang w:bidi="ar"/>
              </w:rPr>
            </w:pPr>
            <w:r>
              <w:rPr>
                <w:rFonts w:hint="eastAsia" w:ascii="宋体" w:hAnsi="宋体" w:eastAsia="仿宋_GB2312" w:cs="LinTimes"/>
                <w:kern w:val="0"/>
                <w:szCs w:val="21"/>
                <w:lang w:bidi="ar"/>
              </w:rPr>
              <w:t>400</w:t>
            </w:r>
          </w:p>
        </w:tc>
        <w:tc>
          <w:tcPr>
            <w:tcW w:w="7230" w:type="dxa"/>
            <w:vAlign w:val="center"/>
          </w:tcPr>
          <w:p>
            <w:pPr>
              <w:widowControl/>
              <w:spacing w:line="280" w:lineRule="exact"/>
              <w:jc w:val="left"/>
              <w:textAlignment w:val="center"/>
              <w:rPr>
                <w:rFonts w:ascii="宋体" w:hAnsi="宋体" w:eastAsia="仿宋_GB2312" w:cs="Times New Roman"/>
                <w:szCs w:val="21"/>
              </w:rPr>
            </w:pPr>
            <w:r>
              <w:rPr>
                <w:rFonts w:hint="eastAsia" w:ascii="宋体" w:hAnsi="宋体" w:eastAsia="仿宋_GB2312" w:cs="Times New Roman"/>
                <w:szCs w:val="21"/>
              </w:rPr>
              <w:t>胸心外科学、神经外科学、烧伤外科学、整形外科学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spacing w:line="280" w:lineRule="exact"/>
              <w:jc w:val="center"/>
              <w:textAlignment w:val="center"/>
              <w:rPr>
                <w:rFonts w:ascii="宋体" w:hAnsi="宋体" w:eastAsia="仿宋_GB2312" w:cs="LinTimes"/>
                <w:szCs w:val="21"/>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门诊工作量</w:t>
            </w:r>
            <w:r>
              <w:rPr>
                <w:rFonts w:hint="eastAsia" w:ascii="宋体" w:hAnsi="宋体" w:eastAsia="仿宋_GB2312" w:cs="LinTimes"/>
                <w:kern w:val="0"/>
                <w:szCs w:val="21"/>
                <w:lang w:bidi="ar"/>
              </w:rPr>
              <w:br w:type="textWrapping"/>
            </w:r>
            <w:r>
              <w:rPr>
                <w:rFonts w:hint="eastAsia" w:ascii="宋体" w:hAnsi="宋体" w:eastAsia="仿宋_GB2312" w:cs="LinTimes"/>
                <w:kern w:val="0"/>
                <w:szCs w:val="21"/>
                <w:lang w:bidi="ar"/>
              </w:rPr>
              <w:t>（无病房）</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单元</w:t>
            </w:r>
          </w:p>
        </w:tc>
        <w:tc>
          <w:tcPr>
            <w:tcW w:w="1751" w:type="dxa"/>
            <w:vAlign w:val="center"/>
          </w:tcPr>
          <w:p>
            <w:pPr>
              <w:widowControl/>
              <w:spacing w:line="280" w:lineRule="exact"/>
              <w:jc w:val="center"/>
              <w:textAlignment w:val="center"/>
              <w:rPr>
                <w:rFonts w:ascii="仿宋" w:hAnsi="仿宋" w:eastAsia="仿宋" w:cs="LinTimes"/>
                <w:kern w:val="0"/>
                <w:szCs w:val="21"/>
                <w:lang w:bidi="ar"/>
              </w:rPr>
            </w:pPr>
            <w:r>
              <w:rPr>
                <w:rFonts w:hint="eastAsia" w:ascii="仿宋" w:hAnsi="仿宋" w:eastAsia="仿宋" w:cs="LinTimes"/>
                <w:kern w:val="0"/>
                <w:szCs w:val="21"/>
                <w:lang w:bidi="ar"/>
              </w:rPr>
              <w:t>500</w:t>
            </w:r>
          </w:p>
        </w:tc>
        <w:tc>
          <w:tcPr>
            <w:tcW w:w="1701" w:type="dxa"/>
            <w:vAlign w:val="center"/>
          </w:tcPr>
          <w:p>
            <w:pPr>
              <w:widowControl/>
              <w:spacing w:line="280" w:lineRule="exact"/>
              <w:jc w:val="center"/>
              <w:textAlignment w:val="center"/>
              <w:rPr>
                <w:rFonts w:ascii="仿宋" w:hAnsi="仿宋" w:eastAsia="仿宋" w:cs="LinTimes"/>
                <w:kern w:val="0"/>
                <w:szCs w:val="21"/>
                <w:lang w:bidi="ar"/>
              </w:rPr>
            </w:pPr>
            <w:r>
              <w:rPr>
                <w:rFonts w:hint="eastAsia" w:ascii="仿宋" w:hAnsi="仿宋" w:eastAsia="仿宋" w:cs="LinTimes"/>
                <w:kern w:val="0"/>
                <w:szCs w:val="21"/>
                <w:lang w:bidi="ar"/>
              </w:rPr>
              <w:t>800</w:t>
            </w:r>
          </w:p>
        </w:tc>
        <w:tc>
          <w:tcPr>
            <w:tcW w:w="7230" w:type="dxa"/>
            <w:vAlign w:val="center"/>
          </w:tcPr>
          <w:p>
            <w:pPr>
              <w:widowControl/>
              <w:spacing w:line="280" w:lineRule="exact"/>
              <w:jc w:val="left"/>
              <w:textAlignment w:val="center"/>
              <w:rPr>
                <w:rFonts w:ascii="宋体" w:hAnsi="宋体" w:eastAsia="仿宋_GB2312" w:cs="Times New Roman"/>
                <w:szCs w:val="21"/>
              </w:rPr>
            </w:pPr>
            <w:r>
              <w:rPr>
                <w:rFonts w:hint="eastAsia" w:ascii="宋体" w:hAnsi="宋体" w:eastAsia="仿宋_GB2312" w:cs="Times New Roman"/>
                <w:szCs w:val="21"/>
              </w:rPr>
              <w:t>外科学、普通外科学、妇产科学、妇科学、生殖医学</w:t>
            </w:r>
            <w:r>
              <w:rPr>
                <w:rFonts w:ascii="宋体" w:hAnsi="宋体" w:eastAsia="仿宋_GB2312" w:cs="Times New Roman"/>
                <w:szCs w:val="21"/>
              </w:rPr>
              <w:t>、计划</w:t>
            </w:r>
            <w:r>
              <w:rPr>
                <w:rFonts w:hint="eastAsia" w:ascii="宋体" w:hAnsi="宋体" w:eastAsia="仿宋_GB2312" w:cs="Times New Roman"/>
                <w:szCs w:val="21"/>
              </w:rPr>
              <w:t>生育</w:t>
            </w:r>
            <w:r>
              <w:rPr>
                <w:rFonts w:ascii="宋体" w:hAnsi="宋体" w:eastAsia="仿宋_GB2312" w:cs="Times New Roman"/>
                <w:szCs w:val="21"/>
              </w:rPr>
              <w:t>、</w:t>
            </w:r>
            <w:r>
              <w:rPr>
                <w:rFonts w:hint="eastAsia" w:ascii="宋体" w:hAnsi="宋体" w:eastAsia="仿宋_GB2312" w:cs="Times New Roman"/>
                <w:szCs w:val="21"/>
              </w:rPr>
              <w:t>眼科学、耳鼻喉（头颈外科）学等专业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textAlignment w:val="center"/>
              <w:rPr>
                <w:rFonts w:ascii="宋体" w:hAnsi="宋体" w:eastAsia="仿宋_GB2312" w:cs="LinTimes"/>
                <w:szCs w:val="21"/>
              </w:rPr>
            </w:pPr>
          </w:p>
        </w:tc>
        <w:tc>
          <w:tcPr>
            <w:tcW w:w="2270"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出院人数</w:t>
            </w:r>
          </w:p>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（参与或作为治疗组长）</w:t>
            </w:r>
          </w:p>
        </w:tc>
        <w:tc>
          <w:tcPr>
            <w:tcW w:w="794"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400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500</w:t>
            </w:r>
          </w:p>
        </w:tc>
        <w:tc>
          <w:tcPr>
            <w:tcW w:w="7230" w:type="dxa"/>
            <w:vAlign w:val="center"/>
          </w:tcPr>
          <w:p>
            <w:pPr>
              <w:widowControl/>
              <w:spacing w:line="280" w:lineRule="exact"/>
              <w:jc w:val="left"/>
              <w:textAlignment w:val="center"/>
              <w:rPr>
                <w:rFonts w:ascii="宋体" w:hAnsi="宋体" w:eastAsia="仿宋_GB2312" w:cs="LinTimes"/>
                <w:szCs w:val="21"/>
              </w:rPr>
            </w:pPr>
            <w:r>
              <w:rPr>
                <w:rFonts w:hint="eastAsia" w:ascii="宋体" w:hAnsi="宋体" w:eastAsia="仿宋_GB2312" w:cs="LinTimes"/>
                <w:kern w:val="0"/>
                <w:szCs w:val="21"/>
                <w:lang w:bidi="ar"/>
              </w:rPr>
              <w:t>胸心外科学（心外）、神经外科学、烧伤外科学；</w:t>
            </w:r>
            <w:r>
              <w:rPr>
                <w:rFonts w:hint="eastAsia" w:ascii="宋体" w:hAnsi="宋体" w:eastAsia="仿宋_GB2312" w:cs="Times New Roman"/>
                <w:szCs w:val="21"/>
              </w:rPr>
              <w:t>以介入为主的心血管内科学、神经内科学等专业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rPr>
                <w:rFonts w:ascii="宋体" w:hAnsi="宋体" w:eastAsia="仿宋_GB2312" w:cs="LinTimes"/>
                <w:szCs w:val="21"/>
              </w:rPr>
            </w:pPr>
          </w:p>
        </w:tc>
        <w:tc>
          <w:tcPr>
            <w:tcW w:w="2270" w:type="dxa"/>
            <w:vMerge w:val="continue"/>
            <w:vAlign w:val="center"/>
          </w:tcPr>
          <w:p>
            <w:pPr>
              <w:widowControl/>
              <w:spacing w:line="280" w:lineRule="exact"/>
              <w:jc w:val="center"/>
              <w:rPr>
                <w:rFonts w:ascii="宋体" w:hAnsi="宋体" w:eastAsia="仿宋_GB2312" w:cs="LinTimes"/>
                <w:szCs w:val="21"/>
              </w:rPr>
            </w:pPr>
          </w:p>
        </w:tc>
        <w:tc>
          <w:tcPr>
            <w:tcW w:w="794" w:type="dxa"/>
            <w:vMerge w:val="continue"/>
            <w:vAlign w:val="center"/>
          </w:tcPr>
          <w:p>
            <w:pPr>
              <w:widowControl/>
              <w:spacing w:line="280" w:lineRule="exact"/>
              <w:jc w:val="center"/>
              <w:rPr>
                <w:rFonts w:ascii="宋体" w:hAnsi="宋体" w:eastAsia="仿宋_GB2312" w:cs="LinTimes"/>
                <w:szCs w:val="21"/>
              </w:rPr>
            </w:pP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1500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2000</w:t>
            </w:r>
          </w:p>
        </w:tc>
        <w:tc>
          <w:tcPr>
            <w:tcW w:w="7230" w:type="dxa"/>
            <w:vAlign w:val="center"/>
          </w:tcPr>
          <w:p>
            <w:pPr>
              <w:widowControl/>
              <w:spacing w:line="280" w:lineRule="exact"/>
              <w:jc w:val="left"/>
              <w:textAlignment w:val="center"/>
              <w:rPr>
                <w:rFonts w:ascii="宋体" w:hAnsi="宋体" w:eastAsia="仿宋_GB2312" w:cs="LinTimes"/>
                <w:szCs w:val="21"/>
              </w:rPr>
            </w:pPr>
            <w:r>
              <w:rPr>
                <w:rFonts w:hint="eastAsia" w:ascii="宋体" w:hAnsi="宋体" w:eastAsia="仿宋_GB2312" w:cs="LinTimes"/>
                <w:kern w:val="0"/>
                <w:szCs w:val="21"/>
                <w:lang w:bidi="ar"/>
              </w:rPr>
              <w:t>外科学、普通外科学、骨外科学、妇产科学、妇科学、产科学、眼科学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rPr>
                <w:rFonts w:ascii="宋体" w:hAnsi="宋体" w:eastAsia="仿宋_GB2312" w:cs="LinTimes"/>
                <w:szCs w:val="21"/>
              </w:rPr>
            </w:pPr>
          </w:p>
        </w:tc>
        <w:tc>
          <w:tcPr>
            <w:tcW w:w="2270" w:type="dxa"/>
            <w:vMerge w:val="continue"/>
            <w:vAlign w:val="center"/>
          </w:tcPr>
          <w:p>
            <w:pPr>
              <w:widowControl/>
              <w:spacing w:line="280" w:lineRule="exact"/>
              <w:jc w:val="center"/>
              <w:rPr>
                <w:rFonts w:ascii="宋体" w:hAnsi="宋体" w:eastAsia="仿宋_GB2312" w:cs="LinTimes"/>
                <w:szCs w:val="21"/>
              </w:rPr>
            </w:pPr>
          </w:p>
        </w:tc>
        <w:tc>
          <w:tcPr>
            <w:tcW w:w="794" w:type="dxa"/>
            <w:vMerge w:val="continue"/>
            <w:vAlign w:val="center"/>
          </w:tcPr>
          <w:p>
            <w:pPr>
              <w:widowControl/>
              <w:spacing w:line="280" w:lineRule="exact"/>
              <w:jc w:val="center"/>
              <w:rPr>
                <w:rFonts w:ascii="宋体" w:hAnsi="宋体" w:eastAsia="仿宋_GB2312" w:cs="LinTimes"/>
                <w:szCs w:val="21"/>
              </w:rPr>
            </w:pP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600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1000</w:t>
            </w:r>
          </w:p>
        </w:tc>
        <w:tc>
          <w:tcPr>
            <w:tcW w:w="7230" w:type="dxa"/>
            <w:vAlign w:val="center"/>
          </w:tcPr>
          <w:p>
            <w:pPr>
              <w:widowControl/>
              <w:spacing w:line="280" w:lineRule="exact"/>
              <w:jc w:val="left"/>
              <w:textAlignment w:val="center"/>
              <w:rPr>
                <w:rFonts w:ascii="宋体" w:hAnsi="宋体" w:eastAsia="仿宋_GB2312" w:cs="LinTimes"/>
                <w:szCs w:val="21"/>
              </w:rPr>
            </w:pPr>
            <w:r>
              <w:rPr>
                <w:rFonts w:hint="eastAsia" w:ascii="宋体" w:hAnsi="宋体" w:eastAsia="仿宋_GB2312" w:cs="LinTimes"/>
                <w:kern w:val="0"/>
                <w:szCs w:val="21"/>
                <w:lang w:bidi="ar"/>
              </w:rPr>
              <w:t>胸心外科学（胸外）、泌尿外科学、耳鼻喉（头颈外科）学、肿瘤外科学、小儿外科学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2"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textAlignment w:val="center"/>
              <w:rPr>
                <w:rFonts w:ascii="宋体" w:hAnsi="宋体" w:eastAsia="仿宋_GB2312" w:cs="LinTimes"/>
                <w:szCs w:val="21"/>
              </w:rPr>
            </w:pPr>
          </w:p>
        </w:tc>
        <w:tc>
          <w:tcPr>
            <w:tcW w:w="2270" w:type="dxa"/>
            <w:vMerge w:val="restart"/>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出院患者手术</w:t>
            </w:r>
            <w:r>
              <w:rPr>
                <w:rFonts w:hint="eastAsia" w:ascii="宋体" w:hAnsi="宋体" w:eastAsia="仿宋_GB2312" w:cs="LinTimes"/>
                <w:kern w:val="0"/>
                <w:szCs w:val="21"/>
                <w:lang w:bidi="ar"/>
              </w:rPr>
              <w:br w:type="textWrapping"/>
            </w:r>
            <w:r>
              <w:rPr>
                <w:rFonts w:hint="eastAsia" w:ascii="宋体" w:hAnsi="宋体" w:eastAsia="仿宋_GB2312" w:cs="LinTimes"/>
                <w:kern w:val="0"/>
                <w:szCs w:val="21"/>
                <w:lang w:bidi="ar"/>
              </w:rPr>
              <w:t>/操作人次</w:t>
            </w:r>
          </w:p>
        </w:tc>
        <w:tc>
          <w:tcPr>
            <w:tcW w:w="794" w:type="dxa"/>
            <w:vMerge w:val="restart"/>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800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1000</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外科学、普通外科学、骨外科学、眼科学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rPr>
                <w:rFonts w:ascii="宋体" w:hAnsi="宋体" w:eastAsia="仿宋_GB2312" w:cs="LinTimes"/>
                <w:szCs w:val="21"/>
              </w:rPr>
            </w:pPr>
          </w:p>
        </w:tc>
        <w:tc>
          <w:tcPr>
            <w:tcW w:w="2270" w:type="dxa"/>
            <w:vMerge w:val="continue"/>
            <w:vAlign w:val="center"/>
          </w:tcPr>
          <w:p>
            <w:pPr>
              <w:widowControl/>
              <w:spacing w:line="280" w:lineRule="exact"/>
              <w:jc w:val="center"/>
              <w:rPr>
                <w:rFonts w:ascii="宋体" w:hAnsi="宋体" w:eastAsia="仿宋_GB2312" w:cs="LinTimes"/>
                <w:szCs w:val="21"/>
              </w:rPr>
            </w:pPr>
          </w:p>
        </w:tc>
        <w:tc>
          <w:tcPr>
            <w:tcW w:w="794" w:type="dxa"/>
            <w:vMerge w:val="continue"/>
            <w:vAlign w:val="center"/>
          </w:tcPr>
          <w:p>
            <w:pPr>
              <w:widowControl/>
              <w:spacing w:line="280" w:lineRule="exact"/>
              <w:jc w:val="center"/>
              <w:rPr>
                <w:rFonts w:ascii="宋体" w:hAnsi="宋体" w:eastAsia="仿宋_GB2312" w:cs="LinTimes"/>
                <w:szCs w:val="21"/>
              </w:rPr>
            </w:pP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400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500</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胸心外科学（胸外），泌尿外科学、小儿外科学、耳鼻喉（头颈外科）学、肿瘤外科学、妇产科学、妇科学、产科学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rPr>
                <w:rFonts w:ascii="宋体" w:hAnsi="宋体" w:eastAsia="仿宋_GB2312" w:cs="LinTimes"/>
                <w:szCs w:val="21"/>
              </w:rPr>
            </w:pPr>
          </w:p>
        </w:tc>
        <w:tc>
          <w:tcPr>
            <w:tcW w:w="2270" w:type="dxa"/>
            <w:vMerge w:val="continue"/>
            <w:vAlign w:val="center"/>
          </w:tcPr>
          <w:p>
            <w:pPr>
              <w:widowControl/>
              <w:spacing w:line="280" w:lineRule="exact"/>
              <w:jc w:val="center"/>
              <w:rPr>
                <w:rFonts w:ascii="宋体" w:hAnsi="宋体" w:eastAsia="仿宋_GB2312" w:cs="LinTimes"/>
                <w:szCs w:val="21"/>
              </w:rPr>
            </w:pPr>
          </w:p>
        </w:tc>
        <w:tc>
          <w:tcPr>
            <w:tcW w:w="794" w:type="dxa"/>
            <w:vMerge w:val="continue"/>
            <w:vAlign w:val="center"/>
          </w:tcPr>
          <w:p>
            <w:pPr>
              <w:widowControl/>
              <w:spacing w:line="280" w:lineRule="exact"/>
              <w:jc w:val="center"/>
              <w:rPr>
                <w:rFonts w:ascii="宋体" w:hAnsi="宋体" w:eastAsia="仿宋_GB2312" w:cs="LinTimes"/>
                <w:szCs w:val="21"/>
              </w:rPr>
            </w:pP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200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300</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胸心外科学（心外）、神经外科学、烧伤外科学；以介入为主的心血管内科学、神经内科学等专业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spacing w:line="280" w:lineRule="exact"/>
              <w:jc w:val="center"/>
              <w:textAlignment w:val="center"/>
              <w:rPr>
                <w:rFonts w:ascii="宋体" w:hAnsi="宋体" w:eastAsia="仿宋_GB2312" w:cs="LinTimes"/>
                <w:szCs w:val="21"/>
              </w:rPr>
            </w:pPr>
          </w:p>
        </w:tc>
        <w:tc>
          <w:tcPr>
            <w:tcW w:w="710" w:type="dxa"/>
            <w:vMerge w:val="continue"/>
            <w:vAlign w:val="center"/>
          </w:tcPr>
          <w:p>
            <w:pPr>
              <w:widowControl/>
              <w:spacing w:line="280" w:lineRule="exact"/>
              <w:jc w:val="center"/>
              <w:rPr>
                <w:rFonts w:ascii="宋体" w:hAnsi="宋体" w:eastAsia="仿宋_GB2312" w:cs="LinTimes"/>
                <w:szCs w:val="21"/>
              </w:rPr>
            </w:pPr>
          </w:p>
        </w:tc>
        <w:tc>
          <w:tcPr>
            <w:tcW w:w="2270" w:type="dxa"/>
            <w:vAlign w:val="center"/>
          </w:tcPr>
          <w:p>
            <w:pPr>
              <w:widowControl/>
              <w:spacing w:line="280" w:lineRule="exact"/>
              <w:jc w:val="center"/>
              <w:rPr>
                <w:rFonts w:ascii="宋体" w:hAnsi="宋体" w:eastAsia="仿宋_GB2312" w:cs="LinTimes"/>
                <w:szCs w:val="21"/>
              </w:rPr>
            </w:pPr>
            <w:r>
              <w:rPr>
                <w:rFonts w:hint="eastAsia" w:ascii="宋体" w:hAnsi="宋体" w:eastAsia="仿宋_GB2312" w:cs="仿宋_GB2312"/>
                <w:bCs/>
                <w:kern w:val="0"/>
                <w:szCs w:val="21"/>
              </w:rPr>
              <w:t>手术／操作人次数（含门诊患者和出院患者手术／操作人次数）</w:t>
            </w:r>
          </w:p>
        </w:tc>
        <w:tc>
          <w:tcPr>
            <w:tcW w:w="794" w:type="dxa"/>
            <w:vAlign w:val="center"/>
          </w:tcPr>
          <w:p>
            <w:pPr>
              <w:widowControl/>
              <w:spacing w:line="280" w:lineRule="exact"/>
              <w:jc w:val="center"/>
              <w:rPr>
                <w:rFonts w:ascii="宋体" w:hAnsi="宋体" w:eastAsia="仿宋_GB2312" w:cs="LinTimes"/>
                <w:szCs w:val="21"/>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800</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1000</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整形外科学、计划生育等</w:t>
            </w:r>
            <w:r>
              <w:rPr>
                <w:rFonts w:ascii="宋体" w:hAnsi="宋体" w:eastAsia="仿宋_GB2312" w:cs="LinTimes"/>
                <w:kern w:val="0"/>
                <w:szCs w:val="21"/>
                <w:lang w:bidi="ar"/>
              </w:rPr>
              <w:t>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2"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szCs w:val="21"/>
              </w:rPr>
            </w:pPr>
          </w:p>
        </w:tc>
        <w:tc>
          <w:tcPr>
            <w:tcW w:w="710"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其他临床专业</w:t>
            </w: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参与诊疗患者人数</w:t>
            </w:r>
          </w:p>
        </w:tc>
        <w:tc>
          <w:tcPr>
            <w:tcW w:w="794"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1500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1000</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重症医学、麻醉学、疼痛学、急救医学、临床医学检验学、临床输血、</w:t>
            </w:r>
            <w:r>
              <w:rPr>
                <w:rFonts w:ascii="宋体" w:hAnsi="宋体" w:eastAsia="仿宋_GB2312" w:cs="LinTimes"/>
                <w:kern w:val="0"/>
                <w:szCs w:val="21"/>
                <w:lang w:bidi="ar"/>
              </w:rPr>
              <w:t>临床营养学</w:t>
            </w:r>
            <w:r>
              <w:rPr>
                <w:rFonts w:hint="eastAsia" w:ascii="宋体" w:hAnsi="宋体" w:eastAsia="仿宋_GB2312" w:cs="LinTimes"/>
                <w:kern w:val="0"/>
                <w:szCs w:val="21"/>
                <w:lang w:bidi="ar"/>
              </w:rPr>
              <w:t>等</w:t>
            </w:r>
            <w:r>
              <w:rPr>
                <w:rFonts w:ascii="宋体" w:hAnsi="宋体" w:eastAsia="仿宋_GB2312" w:cs="LinTimes"/>
                <w:kern w:val="0"/>
                <w:szCs w:val="21"/>
                <w:lang w:bidi="ar"/>
              </w:rPr>
              <w:t>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签发检查报告份数</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份</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7500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5000</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临床医学检验学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份</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5000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5000</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放射医学、超声医学、</w:t>
            </w:r>
            <w:r>
              <w:rPr>
                <w:rFonts w:ascii="宋体" w:hAnsi="宋体" w:eastAsia="仿宋_GB2312" w:cs="LinTimes"/>
                <w:kern w:val="0"/>
                <w:szCs w:val="21"/>
                <w:lang w:bidi="ar"/>
              </w:rPr>
              <w:t>心电学诊断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份</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4000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4000</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临床病理学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2" w:hRule="atLeast"/>
          <w:jc w:val="center"/>
        </w:trPr>
        <w:tc>
          <w:tcPr>
            <w:tcW w:w="566" w:type="dxa"/>
            <w:vMerge w:val="continue"/>
            <w:vAlign w:val="center"/>
          </w:tcPr>
          <w:p>
            <w:pPr>
              <w:spacing w:line="280" w:lineRule="exact"/>
              <w:jc w:val="center"/>
              <w:rPr>
                <w:rFonts w:ascii="宋体" w:hAnsi="宋体" w:eastAsia="仿宋_GB2312" w:cs="LinTimes"/>
                <w:szCs w:val="21"/>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94"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份</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2500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3000</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核医学、临床输血、神经</w:t>
            </w:r>
            <w:r>
              <w:rPr>
                <w:rFonts w:ascii="宋体" w:hAnsi="宋体" w:eastAsia="仿宋_GB2312" w:cs="LinTimes"/>
                <w:kern w:val="0"/>
                <w:szCs w:val="21"/>
                <w:lang w:bidi="ar"/>
              </w:rPr>
              <w:t>电生理（</w:t>
            </w:r>
            <w:r>
              <w:rPr>
                <w:rFonts w:hint="eastAsia" w:ascii="宋体" w:hAnsi="宋体" w:eastAsia="仿宋_GB2312" w:cs="LinTimes"/>
                <w:kern w:val="0"/>
                <w:szCs w:val="21"/>
                <w:lang w:bidi="ar"/>
              </w:rPr>
              <w:t>脑电图</w:t>
            </w:r>
            <w:r>
              <w:rPr>
                <w:rFonts w:ascii="宋体" w:hAnsi="宋体" w:eastAsia="仿宋_GB2312" w:cs="LinTimes"/>
                <w:kern w:val="0"/>
                <w:szCs w:val="21"/>
                <w:lang w:bidi="ar"/>
              </w:rPr>
              <w:t>）</w:t>
            </w:r>
            <w:r>
              <w:rPr>
                <w:rFonts w:hint="eastAsia" w:ascii="宋体" w:hAnsi="宋体" w:eastAsia="仿宋_GB2312" w:cs="LinTimes"/>
                <w:kern w:val="0"/>
                <w:szCs w:val="21"/>
                <w:lang w:bidi="ar"/>
              </w:rPr>
              <w:t>诊断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spacing w:line="280" w:lineRule="exact"/>
              <w:jc w:val="center"/>
              <w:rPr>
                <w:rFonts w:ascii="宋体" w:hAnsi="宋体" w:eastAsia="仿宋_GB2312" w:cs="LinTimes"/>
                <w:szCs w:val="21"/>
              </w:rPr>
            </w:pPr>
          </w:p>
        </w:tc>
        <w:tc>
          <w:tcPr>
            <w:tcW w:w="71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公共</w:t>
            </w:r>
          </w:p>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卫生</w:t>
            </w: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w:t>
            </w:r>
          </w:p>
        </w:tc>
        <w:tc>
          <w:tcPr>
            <w:tcW w:w="794" w:type="dxa"/>
            <w:vAlign w:val="center"/>
          </w:tcPr>
          <w:p>
            <w:pPr>
              <w:widowControl/>
              <w:spacing w:line="280" w:lineRule="exact"/>
              <w:jc w:val="center"/>
              <w:textAlignment w:val="center"/>
              <w:rPr>
                <w:rFonts w:ascii="仿宋" w:hAnsi="仿宋" w:eastAsia="仿宋" w:cs="LinTimes"/>
                <w:kern w:val="0"/>
                <w:szCs w:val="21"/>
                <w:lang w:bidi="ar"/>
              </w:rPr>
            </w:pP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平均每年参加本专业工作时间不少于40周，其中现场工作或在基层工作天数不少于60天/年</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平均每年参加本专业工作时间不少于35周，其中现场工作或在基层工作天数不少于60天/年</w:t>
            </w:r>
          </w:p>
        </w:tc>
        <w:tc>
          <w:tcPr>
            <w:tcW w:w="7230" w:type="dxa"/>
            <w:vAlign w:val="center"/>
          </w:tcPr>
          <w:p>
            <w:pPr>
              <w:widowControl/>
              <w:spacing w:line="280" w:lineRule="exact"/>
              <w:jc w:val="left"/>
              <w:textAlignment w:val="center"/>
              <w:rPr>
                <w:rFonts w:ascii="宋体" w:hAnsi="宋体" w:eastAsia="仿宋_GB2312" w:cs="LinTimes"/>
                <w:kern w:val="0"/>
                <w:szCs w:val="21"/>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中医</w:t>
            </w:r>
          </w:p>
        </w:tc>
        <w:tc>
          <w:tcPr>
            <w:tcW w:w="710"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非手术为主专业</w:t>
            </w: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门诊工作量（有病房）</w:t>
            </w:r>
          </w:p>
        </w:tc>
        <w:tc>
          <w:tcPr>
            <w:tcW w:w="794" w:type="dxa"/>
            <w:vAlign w:val="center"/>
          </w:tcPr>
          <w:p>
            <w:pPr>
              <w:spacing w:line="280" w:lineRule="exact"/>
              <w:jc w:val="center"/>
              <w:rPr>
                <w:rFonts w:ascii="宋体" w:hAnsi="宋体" w:eastAsia="仿宋_GB2312" w:cs="LinTimes"/>
                <w:szCs w:val="21"/>
              </w:rPr>
            </w:pPr>
            <w:r>
              <w:rPr>
                <w:rFonts w:hint="eastAsia" w:ascii="宋体" w:hAnsi="宋体" w:eastAsia="仿宋_GB2312" w:cs="LinTimes"/>
                <w:szCs w:val="21"/>
              </w:rPr>
              <w:t>单元</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400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600</w:t>
            </w:r>
          </w:p>
        </w:tc>
        <w:tc>
          <w:tcPr>
            <w:tcW w:w="7230" w:type="dxa"/>
            <w:vMerge w:val="restart"/>
            <w:vAlign w:val="center"/>
          </w:tcPr>
          <w:p>
            <w:pPr>
              <w:widowControl/>
              <w:spacing w:line="280" w:lineRule="exact"/>
              <w:jc w:val="left"/>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由各医院自行确定手术专业和非手术专业。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出院人数</w:t>
            </w:r>
          </w:p>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（参与或作为治疗组长）</w:t>
            </w:r>
          </w:p>
        </w:tc>
        <w:tc>
          <w:tcPr>
            <w:tcW w:w="794" w:type="dxa"/>
            <w:vAlign w:val="center"/>
          </w:tcPr>
          <w:p>
            <w:pPr>
              <w:spacing w:line="280" w:lineRule="exact"/>
              <w:jc w:val="center"/>
              <w:rPr>
                <w:rFonts w:ascii="宋体" w:hAnsi="宋体" w:eastAsia="仿宋_GB2312" w:cs="LinTimes"/>
                <w:szCs w:val="21"/>
              </w:rPr>
            </w:pPr>
            <w:r>
              <w:rPr>
                <w:rFonts w:hint="eastAsia" w:ascii="宋体" w:hAnsi="宋体" w:eastAsia="仿宋_GB2312" w:cs="LinTimes"/>
                <w:szCs w:val="21"/>
              </w:rPr>
              <w:t>人次</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600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900</w:t>
            </w:r>
          </w:p>
        </w:tc>
        <w:tc>
          <w:tcPr>
            <w:tcW w:w="7230" w:type="dxa"/>
            <w:vMerge w:val="continue"/>
            <w:vAlign w:val="center"/>
          </w:tcPr>
          <w:p>
            <w:pPr>
              <w:spacing w:line="280" w:lineRule="exact"/>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2"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门诊工作量（无病房）</w:t>
            </w:r>
          </w:p>
        </w:tc>
        <w:tc>
          <w:tcPr>
            <w:tcW w:w="794" w:type="dxa"/>
            <w:vAlign w:val="center"/>
          </w:tcPr>
          <w:p>
            <w:pPr>
              <w:spacing w:line="280" w:lineRule="exact"/>
              <w:jc w:val="center"/>
              <w:rPr>
                <w:rFonts w:ascii="宋体" w:hAnsi="宋体" w:eastAsia="仿宋_GB2312" w:cs="LinTimes"/>
                <w:szCs w:val="21"/>
              </w:rPr>
            </w:pPr>
            <w:r>
              <w:rPr>
                <w:rFonts w:hint="eastAsia" w:ascii="宋体" w:hAnsi="宋体" w:eastAsia="仿宋_GB2312" w:cs="LinTimes"/>
                <w:szCs w:val="21"/>
              </w:rPr>
              <w:t>单元</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500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800</w:t>
            </w:r>
          </w:p>
        </w:tc>
        <w:tc>
          <w:tcPr>
            <w:tcW w:w="7230" w:type="dxa"/>
            <w:vMerge w:val="continue"/>
            <w:vAlign w:val="center"/>
          </w:tcPr>
          <w:p>
            <w:pPr>
              <w:spacing w:line="280" w:lineRule="exact"/>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手术为主专业</w:t>
            </w: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门诊工作量（有病房）</w:t>
            </w:r>
          </w:p>
        </w:tc>
        <w:tc>
          <w:tcPr>
            <w:tcW w:w="794" w:type="dxa"/>
            <w:vAlign w:val="center"/>
          </w:tcPr>
          <w:p>
            <w:pPr>
              <w:spacing w:line="280" w:lineRule="exact"/>
              <w:jc w:val="center"/>
              <w:rPr>
                <w:rFonts w:ascii="宋体" w:hAnsi="宋体" w:eastAsia="仿宋_GB2312" w:cs="LinTimes"/>
                <w:szCs w:val="21"/>
              </w:rPr>
            </w:pPr>
            <w:r>
              <w:rPr>
                <w:rFonts w:hint="eastAsia" w:ascii="宋体" w:hAnsi="宋体" w:eastAsia="仿宋_GB2312" w:cs="LinTimes"/>
                <w:szCs w:val="21"/>
              </w:rPr>
              <w:t>单元</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300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400</w:t>
            </w:r>
          </w:p>
        </w:tc>
        <w:tc>
          <w:tcPr>
            <w:tcW w:w="7230" w:type="dxa"/>
            <w:vMerge w:val="continue"/>
            <w:vAlign w:val="center"/>
          </w:tcPr>
          <w:p>
            <w:pPr>
              <w:spacing w:line="280" w:lineRule="exact"/>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12"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出院人数</w:t>
            </w:r>
          </w:p>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（参与或作为治疗组长）</w:t>
            </w:r>
          </w:p>
        </w:tc>
        <w:tc>
          <w:tcPr>
            <w:tcW w:w="794" w:type="dxa"/>
            <w:vAlign w:val="center"/>
          </w:tcPr>
          <w:p>
            <w:pPr>
              <w:spacing w:line="280" w:lineRule="exact"/>
              <w:jc w:val="center"/>
              <w:rPr>
                <w:rFonts w:ascii="宋体" w:hAnsi="宋体" w:eastAsia="仿宋_GB2312" w:cs="LinTimes"/>
                <w:szCs w:val="21"/>
              </w:rPr>
            </w:pPr>
            <w:r>
              <w:rPr>
                <w:rFonts w:hint="eastAsia" w:ascii="宋体" w:hAnsi="宋体" w:eastAsia="仿宋_GB2312" w:cs="LinTimes"/>
                <w:szCs w:val="21"/>
              </w:rPr>
              <w:t>人次</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400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500</w:t>
            </w:r>
          </w:p>
        </w:tc>
        <w:tc>
          <w:tcPr>
            <w:tcW w:w="7230" w:type="dxa"/>
            <w:vMerge w:val="continue"/>
            <w:vAlign w:val="center"/>
          </w:tcPr>
          <w:p>
            <w:pPr>
              <w:spacing w:line="280" w:lineRule="exact"/>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7"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出院患者手术</w:t>
            </w:r>
            <w:r>
              <w:rPr>
                <w:rFonts w:hint="eastAsia" w:ascii="宋体" w:hAnsi="宋体" w:eastAsia="仿宋_GB2312" w:cs="LinTimes"/>
                <w:kern w:val="0"/>
                <w:szCs w:val="21"/>
                <w:lang w:bidi="ar"/>
              </w:rPr>
              <w:br w:type="textWrapping"/>
            </w:r>
            <w:r>
              <w:rPr>
                <w:rFonts w:hint="eastAsia" w:ascii="宋体" w:hAnsi="宋体" w:eastAsia="仿宋_GB2312" w:cs="LinTimes"/>
                <w:kern w:val="0"/>
                <w:szCs w:val="21"/>
                <w:lang w:bidi="ar"/>
              </w:rPr>
              <w:t>/操作人次</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300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400</w:t>
            </w:r>
          </w:p>
        </w:tc>
        <w:tc>
          <w:tcPr>
            <w:tcW w:w="7230" w:type="dxa"/>
            <w:vMerge w:val="continue"/>
            <w:vAlign w:val="center"/>
          </w:tcPr>
          <w:p>
            <w:pPr>
              <w:spacing w:line="280" w:lineRule="exact"/>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门诊工作量（无病房）</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单元</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500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800</w:t>
            </w:r>
          </w:p>
        </w:tc>
        <w:tc>
          <w:tcPr>
            <w:tcW w:w="7230" w:type="dxa"/>
            <w:vMerge w:val="continue"/>
            <w:vAlign w:val="center"/>
          </w:tcPr>
          <w:p>
            <w:pPr>
              <w:spacing w:line="280" w:lineRule="exact"/>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7" w:hRule="atLeast"/>
          <w:jc w:val="center"/>
        </w:trPr>
        <w:tc>
          <w:tcPr>
            <w:tcW w:w="566"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71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公共</w:t>
            </w:r>
          </w:p>
          <w:p>
            <w:pPr>
              <w:widowControl/>
              <w:spacing w:line="280" w:lineRule="exact"/>
              <w:jc w:val="center"/>
              <w:textAlignment w:val="center"/>
              <w:rPr>
                <w:rFonts w:ascii="宋体" w:hAnsi="宋体" w:eastAsia="仿宋_GB2312" w:cs="LinTimes"/>
                <w:kern w:val="0"/>
                <w:szCs w:val="21"/>
                <w:lang w:bidi="ar"/>
              </w:rPr>
            </w:pPr>
            <w:r>
              <w:rPr>
                <w:rFonts w:ascii="宋体" w:hAnsi="宋体" w:eastAsia="仿宋_GB2312" w:cs="LinTimes"/>
                <w:kern w:val="0"/>
                <w:szCs w:val="21"/>
                <w:lang w:bidi="ar"/>
              </w:rPr>
              <w:t>卫生</w:t>
            </w: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平均每年参加本专业工作时间不少于40周，其中现场工作或在基层工作天数不少于60天/年</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平均每年参加本专业工作时间不少于35周，其中现场工作或在基层工作天数不少于60天/年</w:t>
            </w:r>
          </w:p>
        </w:tc>
        <w:tc>
          <w:tcPr>
            <w:tcW w:w="7230" w:type="dxa"/>
            <w:vAlign w:val="center"/>
          </w:tcPr>
          <w:p>
            <w:pPr>
              <w:spacing w:line="280" w:lineRule="exact"/>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7" w:hRule="atLeast"/>
          <w:jc w:val="center"/>
        </w:trPr>
        <w:tc>
          <w:tcPr>
            <w:tcW w:w="566" w:type="dxa"/>
            <w:vMerge w:val="restart"/>
            <w:vAlign w:val="center"/>
          </w:tcPr>
          <w:p>
            <w:pPr>
              <w:widowControl/>
              <w:spacing w:line="280" w:lineRule="exact"/>
              <w:jc w:val="center"/>
              <w:textAlignment w:val="center"/>
              <w:rPr>
                <w:rFonts w:ascii="仿宋" w:hAnsi="仿宋" w:eastAsia="仿宋" w:cs="LinTimes"/>
                <w:szCs w:val="21"/>
              </w:rPr>
            </w:pPr>
            <w:r>
              <w:rPr>
                <w:rFonts w:hint="eastAsia" w:ascii="宋体" w:hAnsi="宋体" w:eastAsia="仿宋_GB2312" w:cs="LinTimes"/>
                <w:kern w:val="0"/>
                <w:szCs w:val="21"/>
                <w:lang w:bidi="ar"/>
              </w:rPr>
              <w:t>口腔</w:t>
            </w:r>
          </w:p>
        </w:tc>
        <w:tc>
          <w:tcPr>
            <w:tcW w:w="710"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无病房科室</w:t>
            </w: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门诊工作量</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单元</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800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800</w:t>
            </w:r>
          </w:p>
        </w:tc>
        <w:tc>
          <w:tcPr>
            <w:tcW w:w="7230" w:type="dxa"/>
            <w:vMerge w:val="restart"/>
            <w:vAlign w:val="center"/>
          </w:tcPr>
          <w:p>
            <w:pPr>
              <w:spacing w:line="280" w:lineRule="exact"/>
              <w:rPr>
                <w:rFonts w:ascii="宋体" w:hAnsi="宋体" w:eastAsia="仿宋_GB2312" w:cs="LinTimes"/>
                <w:szCs w:val="21"/>
              </w:rPr>
            </w:pPr>
            <w:r>
              <w:rPr>
                <w:rFonts w:hint="eastAsia" w:ascii="宋体" w:hAnsi="宋体" w:eastAsia="仿宋_GB2312" w:cs="LinTimes"/>
                <w:szCs w:val="21"/>
              </w:rPr>
              <w:t>由各医院自行确定有病房和无病房。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7" w:hRule="atLeast"/>
          <w:jc w:val="center"/>
        </w:trPr>
        <w:tc>
          <w:tcPr>
            <w:tcW w:w="566" w:type="dxa"/>
            <w:vMerge w:val="continue"/>
            <w:vAlign w:val="center"/>
          </w:tcPr>
          <w:p>
            <w:pPr>
              <w:spacing w:line="280" w:lineRule="exact"/>
              <w:jc w:val="center"/>
              <w:rPr>
                <w:rFonts w:ascii="仿宋" w:hAnsi="仿宋" w:eastAsia="仿宋" w:cs="LinTimes"/>
                <w:szCs w:val="21"/>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诊疗人次</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3000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4000</w:t>
            </w:r>
          </w:p>
        </w:tc>
        <w:tc>
          <w:tcPr>
            <w:tcW w:w="7230" w:type="dxa"/>
            <w:vMerge w:val="continue"/>
            <w:vAlign w:val="center"/>
          </w:tcPr>
          <w:p>
            <w:pPr>
              <w:spacing w:line="280" w:lineRule="exact"/>
              <w:jc w:val="center"/>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566" w:type="dxa"/>
            <w:vMerge w:val="continue"/>
            <w:vAlign w:val="center"/>
          </w:tcPr>
          <w:p>
            <w:pPr>
              <w:spacing w:line="280" w:lineRule="exact"/>
              <w:jc w:val="center"/>
              <w:rPr>
                <w:rFonts w:ascii="仿宋" w:hAnsi="仿宋" w:eastAsia="仿宋" w:cs="LinTimes"/>
                <w:szCs w:val="21"/>
              </w:rPr>
            </w:pPr>
          </w:p>
        </w:tc>
        <w:tc>
          <w:tcPr>
            <w:tcW w:w="710" w:type="dxa"/>
            <w:vMerge w:val="restart"/>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有病房科室</w:t>
            </w: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门诊工作量</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单元</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400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500</w:t>
            </w:r>
          </w:p>
        </w:tc>
        <w:tc>
          <w:tcPr>
            <w:tcW w:w="7230" w:type="dxa"/>
            <w:vMerge w:val="continue"/>
            <w:vAlign w:val="center"/>
          </w:tcPr>
          <w:p>
            <w:pPr>
              <w:spacing w:line="280" w:lineRule="exact"/>
              <w:jc w:val="center"/>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7" w:hRule="atLeast"/>
          <w:jc w:val="center"/>
        </w:trPr>
        <w:tc>
          <w:tcPr>
            <w:tcW w:w="566" w:type="dxa"/>
            <w:vMerge w:val="continue"/>
            <w:vAlign w:val="center"/>
          </w:tcPr>
          <w:p>
            <w:pPr>
              <w:spacing w:line="280" w:lineRule="exact"/>
              <w:jc w:val="center"/>
              <w:rPr>
                <w:rFonts w:ascii="仿宋" w:hAnsi="仿宋" w:eastAsia="仿宋" w:cs="LinTimes"/>
                <w:szCs w:val="21"/>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出院人数</w:t>
            </w:r>
            <w:r>
              <w:rPr>
                <w:rFonts w:hint="eastAsia" w:ascii="宋体" w:hAnsi="宋体" w:eastAsia="仿宋_GB2312" w:cs="LinTimes"/>
                <w:kern w:val="0"/>
                <w:szCs w:val="21"/>
                <w:lang w:bidi="ar"/>
              </w:rPr>
              <w:br w:type="textWrapping"/>
            </w:r>
            <w:r>
              <w:rPr>
                <w:rFonts w:hint="eastAsia" w:ascii="宋体" w:hAnsi="宋体" w:eastAsia="仿宋_GB2312" w:cs="LinTimes"/>
                <w:kern w:val="0"/>
                <w:szCs w:val="21"/>
                <w:lang w:bidi="ar"/>
              </w:rPr>
              <w:t>（参与或作为治疗组组长）</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350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500</w:t>
            </w:r>
          </w:p>
        </w:tc>
        <w:tc>
          <w:tcPr>
            <w:tcW w:w="7230" w:type="dxa"/>
            <w:vMerge w:val="continue"/>
            <w:vAlign w:val="center"/>
          </w:tcPr>
          <w:p>
            <w:pPr>
              <w:spacing w:line="280" w:lineRule="exact"/>
              <w:jc w:val="center"/>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7" w:hRule="atLeast"/>
          <w:jc w:val="center"/>
        </w:trPr>
        <w:tc>
          <w:tcPr>
            <w:tcW w:w="566" w:type="dxa"/>
            <w:vMerge w:val="continue"/>
            <w:vAlign w:val="center"/>
          </w:tcPr>
          <w:p>
            <w:pPr>
              <w:spacing w:line="280" w:lineRule="exact"/>
              <w:jc w:val="center"/>
              <w:rPr>
                <w:rFonts w:ascii="仿宋" w:hAnsi="仿宋" w:eastAsia="仿宋" w:cs="LinTimes"/>
                <w:szCs w:val="21"/>
              </w:rPr>
            </w:pPr>
          </w:p>
        </w:tc>
        <w:tc>
          <w:tcPr>
            <w:tcW w:w="710" w:type="dxa"/>
            <w:vMerge w:val="continue"/>
            <w:vAlign w:val="center"/>
          </w:tcPr>
          <w:p>
            <w:pPr>
              <w:widowControl/>
              <w:spacing w:line="280" w:lineRule="exact"/>
              <w:jc w:val="center"/>
              <w:textAlignment w:val="center"/>
              <w:rPr>
                <w:rFonts w:ascii="宋体" w:hAnsi="宋体" w:eastAsia="仿宋_GB2312" w:cs="LinTimes"/>
                <w:kern w:val="0"/>
                <w:szCs w:val="21"/>
                <w:lang w:bidi="ar"/>
              </w:rPr>
            </w:pP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出院患者手术</w:t>
            </w:r>
            <w:r>
              <w:rPr>
                <w:rFonts w:hint="eastAsia" w:ascii="宋体" w:hAnsi="宋体" w:eastAsia="仿宋_GB2312" w:cs="LinTimes"/>
                <w:kern w:val="0"/>
                <w:szCs w:val="21"/>
                <w:lang w:bidi="ar"/>
              </w:rPr>
              <w:br w:type="textWrapping"/>
            </w:r>
            <w:r>
              <w:rPr>
                <w:rFonts w:hint="eastAsia" w:ascii="宋体" w:hAnsi="宋体" w:eastAsia="仿宋_GB2312" w:cs="LinTimes"/>
                <w:kern w:val="0"/>
                <w:szCs w:val="21"/>
                <w:lang w:bidi="ar"/>
              </w:rPr>
              <w:t>/操作人次数</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人次</w:t>
            </w: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300</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400</w:t>
            </w:r>
          </w:p>
        </w:tc>
        <w:tc>
          <w:tcPr>
            <w:tcW w:w="7230" w:type="dxa"/>
            <w:vMerge w:val="continue"/>
            <w:vAlign w:val="center"/>
          </w:tcPr>
          <w:p>
            <w:pPr>
              <w:spacing w:line="280" w:lineRule="exact"/>
              <w:jc w:val="center"/>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7" w:hRule="atLeast"/>
          <w:jc w:val="center"/>
        </w:trPr>
        <w:tc>
          <w:tcPr>
            <w:tcW w:w="566" w:type="dxa"/>
            <w:vMerge w:val="continue"/>
            <w:vAlign w:val="center"/>
          </w:tcPr>
          <w:p>
            <w:pPr>
              <w:spacing w:line="280" w:lineRule="exact"/>
              <w:jc w:val="center"/>
              <w:rPr>
                <w:rFonts w:ascii="仿宋" w:hAnsi="仿宋" w:eastAsia="仿宋" w:cs="LinTimes"/>
                <w:szCs w:val="21"/>
              </w:rPr>
            </w:pPr>
          </w:p>
        </w:tc>
        <w:tc>
          <w:tcPr>
            <w:tcW w:w="71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公共</w:t>
            </w:r>
          </w:p>
          <w:p>
            <w:pPr>
              <w:widowControl/>
              <w:spacing w:line="280" w:lineRule="exact"/>
              <w:jc w:val="center"/>
              <w:textAlignment w:val="center"/>
              <w:rPr>
                <w:rFonts w:ascii="宋体" w:hAnsi="宋体" w:eastAsia="仿宋_GB2312" w:cs="LinTimes"/>
                <w:kern w:val="0"/>
                <w:szCs w:val="21"/>
                <w:lang w:bidi="ar"/>
              </w:rPr>
            </w:pPr>
            <w:r>
              <w:rPr>
                <w:rFonts w:ascii="宋体" w:hAnsi="宋体" w:eastAsia="仿宋_GB2312" w:cs="LinTimes"/>
                <w:kern w:val="0"/>
                <w:szCs w:val="21"/>
                <w:lang w:bidi="ar"/>
              </w:rPr>
              <w:t>卫生</w:t>
            </w:r>
          </w:p>
        </w:tc>
        <w:tc>
          <w:tcPr>
            <w:tcW w:w="2270"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w:t>
            </w:r>
          </w:p>
        </w:tc>
        <w:tc>
          <w:tcPr>
            <w:tcW w:w="794" w:type="dxa"/>
            <w:vAlign w:val="center"/>
          </w:tcPr>
          <w:p>
            <w:pPr>
              <w:widowControl/>
              <w:spacing w:line="280" w:lineRule="exact"/>
              <w:jc w:val="center"/>
              <w:textAlignment w:val="center"/>
              <w:rPr>
                <w:rFonts w:ascii="宋体" w:hAnsi="宋体" w:eastAsia="仿宋_GB2312" w:cs="LinTimes"/>
                <w:kern w:val="0"/>
                <w:szCs w:val="21"/>
                <w:lang w:bidi="ar"/>
              </w:rPr>
            </w:pPr>
          </w:p>
        </w:tc>
        <w:tc>
          <w:tcPr>
            <w:tcW w:w="175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平均每年参加本专业工作时间不少于40周，其中现场工作或在基层工作天数不少于60天/年</w:t>
            </w:r>
          </w:p>
        </w:tc>
        <w:tc>
          <w:tcPr>
            <w:tcW w:w="1701" w:type="dxa"/>
            <w:vAlign w:val="center"/>
          </w:tcPr>
          <w:p>
            <w:pPr>
              <w:widowControl/>
              <w:spacing w:line="280" w:lineRule="exact"/>
              <w:jc w:val="center"/>
              <w:textAlignment w:val="center"/>
              <w:rPr>
                <w:rFonts w:ascii="宋体" w:hAnsi="宋体" w:eastAsia="仿宋_GB2312" w:cs="LinTimes"/>
                <w:kern w:val="0"/>
                <w:szCs w:val="21"/>
                <w:lang w:bidi="ar"/>
              </w:rPr>
            </w:pPr>
            <w:r>
              <w:rPr>
                <w:rFonts w:hint="eastAsia" w:ascii="宋体" w:hAnsi="宋体" w:eastAsia="仿宋_GB2312" w:cs="LinTimes"/>
                <w:kern w:val="0"/>
                <w:szCs w:val="21"/>
                <w:lang w:bidi="ar"/>
              </w:rPr>
              <w:t>平均每年参加本专业工作时间不少于35周，其中现场工作或在基层工作天数不少于60天/年</w:t>
            </w:r>
          </w:p>
        </w:tc>
        <w:tc>
          <w:tcPr>
            <w:tcW w:w="7230" w:type="dxa"/>
            <w:vAlign w:val="center"/>
          </w:tcPr>
          <w:p>
            <w:pPr>
              <w:spacing w:line="280" w:lineRule="exact"/>
              <w:jc w:val="center"/>
              <w:rPr>
                <w:rFonts w:ascii="宋体" w:hAnsi="宋体" w:eastAsia="仿宋_GB2312" w:cs="LinTime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566"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公卫</w:t>
            </w:r>
          </w:p>
        </w:tc>
        <w:tc>
          <w:tcPr>
            <w:tcW w:w="710"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w:t>
            </w:r>
          </w:p>
        </w:tc>
        <w:tc>
          <w:tcPr>
            <w:tcW w:w="2270"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w:t>
            </w:r>
          </w:p>
        </w:tc>
        <w:tc>
          <w:tcPr>
            <w:tcW w:w="794" w:type="dxa"/>
            <w:vAlign w:val="center"/>
          </w:tcPr>
          <w:p>
            <w:pPr>
              <w:spacing w:line="280" w:lineRule="exact"/>
              <w:jc w:val="center"/>
              <w:rPr>
                <w:rFonts w:ascii="宋体" w:hAnsi="宋体" w:eastAsia="仿宋_GB2312" w:cs="LinTimes"/>
                <w:szCs w:val="21"/>
              </w:rPr>
            </w:pPr>
          </w:p>
        </w:tc>
        <w:tc>
          <w:tcPr>
            <w:tcW w:w="175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平均每年参加本专业工作时间不少于40周，其中现场工作或在基层工作天数不少于60天/年</w:t>
            </w:r>
          </w:p>
        </w:tc>
        <w:tc>
          <w:tcPr>
            <w:tcW w:w="1701" w:type="dxa"/>
            <w:vAlign w:val="center"/>
          </w:tcPr>
          <w:p>
            <w:pPr>
              <w:widowControl/>
              <w:spacing w:line="280" w:lineRule="exact"/>
              <w:jc w:val="center"/>
              <w:textAlignment w:val="center"/>
              <w:rPr>
                <w:rFonts w:ascii="宋体" w:hAnsi="宋体" w:eastAsia="仿宋_GB2312" w:cs="LinTimes"/>
                <w:szCs w:val="21"/>
              </w:rPr>
            </w:pPr>
            <w:r>
              <w:rPr>
                <w:rFonts w:hint="eastAsia" w:ascii="宋体" w:hAnsi="宋体" w:eastAsia="仿宋_GB2312" w:cs="LinTimes"/>
                <w:kern w:val="0"/>
                <w:szCs w:val="21"/>
                <w:lang w:bidi="ar"/>
              </w:rPr>
              <w:t>平均每年参加本专业工作时间不少于35周，其中现场工作或在基层工作天数不少于60天/年</w:t>
            </w:r>
          </w:p>
        </w:tc>
        <w:tc>
          <w:tcPr>
            <w:tcW w:w="7230" w:type="dxa"/>
            <w:vAlign w:val="center"/>
          </w:tcPr>
          <w:p>
            <w:pPr>
              <w:spacing w:line="280" w:lineRule="exact"/>
              <w:jc w:val="center"/>
              <w:rPr>
                <w:rFonts w:ascii="宋体" w:hAnsi="宋体" w:eastAsia="仿宋_GB2312" w:cs="LinTimes"/>
                <w:szCs w:val="21"/>
              </w:rPr>
            </w:pPr>
          </w:p>
        </w:tc>
      </w:tr>
    </w:tbl>
    <w:p>
      <w:pPr>
        <w:spacing w:line="350" w:lineRule="exact"/>
        <w:rPr>
          <w:rFonts w:ascii="宋体" w:hAnsi="宋体" w:eastAsia="楷体_GB2312" w:cs="仿宋_GB2312"/>
          <w:b/>
          <w:bCs/>
          <w:kern w:val="0"/>
          <w:sz w:val="24"/>
          <w:szCs w:val="24"/>
        </w:rPr>
      </w:pPr>
      <w:r>
        <w:rPr>
          <w:rFonts w:ascii="宋体" w:hAnsi="宋体" w:eastAsia="楷体_GB2312" w:cs="仿宋_GB2312"/>
          <w:b/>
          <w:bCs/>
          <w:kern w:val="0"/>
          <w:sz w:val="24"/>
          <w:szCs w:val="24"/>
        </w:rPr>
        <w:t>指标统计说明</w:t>
      </w:r>
      <w:r>
        <w:rPr>
          <w:rFonts w:hint="eastAsia" w:ascii="宋体" w:hAnsi="宋体" w:eastAsia="楷体_GB2312" w:cs="仿宋_GB2312"/>
          <w:b/>
          <w:bCs/>
          <w:kern w:val="0"/>
          <w:sz w:val="24"/>
          <w:szCs w:val="24"/>
        </w:rPr>
        <w:t>：</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1.</w:t>
      </w:r>
      <w:r>
        <w:rPr>
          <w:rFonts w:hint="eastAsia" w:ascii="宋体" w:hAnsi="宋体" w:eastAsia="楷体_GB2312" w:cs="仿宋_GB2312"/>
          <w:bCs/>
          <w:kern w:val="0"/>
          <w:sz w:val="24"/>
          <w:szCs w:val="24"/>
        </w:rPr>
        <w:t>工作量指标是中级晋升副高、副高晋升正高期间的完成工作量，均从聘任时间开始计算。</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2.</w:t>
      </w:r>
      <w:r>
        <w:rPr>
          <w:rFonts w:hint="eastAsia" w:ascii="宋体" w:hAnsi="宋体" w:eastAsia="楷体_GB2312" w:cs="仿宋_GB2312"/>
          <w:bCs/>
          <w:kern w:val="0"/>
          <w:sz w:val="24"/>
          <w:szCs w:val="24"/>
        </w:rPr>
        <w:t>半天（4小时）接诊不少于15位为1个有效单元。</w:t>
      </w:r>
    </w:p>
    <w:p>
      <w:pPr>
        <w:spacing w:line="350" w:lineRule="exact"/>
        <w:ind w:firstLine="464" w:firstLineChars="200"/>
        <w:rPr>
          <w:rFonts w:ascii="宋体" w:hAnsi="宋体" w:eastAsia="楷体_GB2312" w:cs="仿宋_GB2312"/>
          <w:bCs/>
          <w:kern w:val="0"/>
          <w:sz w:val="24"/>
          <w:szCs w:val="24"/>
        </w:rPr>
      </w:pPr>
      <w:r>
        <w:rPr>
          <w:rFonts w:hint="eastAsia" w:ascii="宋体" w:hAnsi="宋体" w:eastAsia="楷体_GB2312" w:cs="仿宋_GB2312"/>
          <w:bCs/>
          <w:kern w:val="0"/>
          <w:sz w:val="24"/>
          <w:szCs w:val="24"/>
        </w:rPr>
        <w:t>3.因</w:t>
      </w:r>
      <w:r>
        <w:rPr>
          <w:rFonts w:ascii="宋体" w:hAnsi="宋体" w:eastAsia="楷体_GB2312" w:cs="仿宋_GB2312"/>
          <w:bCs/>
          <w:kern w:val="0"/>
          <w:sz w:val="24"/>
          <w:szCs w:val="24"/>
        </w:rPr>
        <w:t>诊疗时间限制，每单元病人数量较少的专业，门诊工作量</w:t>
      </w:r>
      <w:r>
        <w:rPr>
          <w:rFonts w:hint="eastAsia" w:ascii="宋体" w:hAnsi="宋体" w:eastAsia="楷体_GB2312" w:cs="仿宋_GB2312"/>
          <w:bCs/>
          <w:kern w:val="0"/>
          <w:sz w:val="24"/>
          <w:szCs w:val="24"/>
        </w:rPr>
        <w:t>可</w:t>
      </w:r>
      <w:r>
        <w:rPr>
          <w:rFonts w:ascii="宋体" w:hAnsi="宋体" w:eastAsia="楷体_GB2312" w:cs="仿宋_GB2312"/>
          <w:bCs/>
          <w:kern w:val="0"/>
          <w:sz w:val="24"/>
          <w:szCs w:val="24"/>
        </w:rPr>
        <w:t>按照接诊总人数计算，接诊总人数应不低于该专业晋升工</w:t>
      </w:r>
      <w:r>
        <w:rPr>
          <w:rFonts w:hint="eastAsia" w:ascii="宋体" w:hAnsi="宋体" w:eastAsia="楷体_GB2312" w:cs="仿宋_GB2312"/>
          <w:bCs/>
          <w:kern w:val="0"/>
          <w:sz w:val="24"/>
          <w:szCs w:val="24"/>
        </w:rPr>
        <w:t>作</w:t>
      </w:r>
      <w:r>
        <w:rPr>
          <w:rFonts w:ascii="宋体" w:hAnsi="宋体" w:eastAsia="楷体_GB2312" w:cs="仿宋_GB2312"/>
          <w:bCs/>
          <w:kern w:val="0"/>
          <w:sz w:val="24"/>
          <w:szCs w:val="24"/>
        </w:rPr>
        <w:t>量要求的总人数（</w:t>
      </w:r>
      <w:r>
        <w:rPr>
          <w:rFonts w:hint="eastAsia" w:ascii="宋体" w:hAnsi="宋体" w:eastAsia="楷体_GB2312" w:cs="仿宋_GB2312"/>
          <w:bCs/>
          <w:kern w:val="0"/>
          <w:sz w:val="24"/>
          <w:szCs w:val="24"/>
        </w:rPr>
        <w:t>晋升工作</w:t>
      </w:r>
      <w:r>
        <w:rPr>
          <w:rFonts w:ascii="宋体" w:hAnsi="宋体" w:eastAsia="楷体_GB2312" w:cs="仿宋_GB2312"/>
          <w:bCs/>
          <w:kern w:val="0"/>
          <w:sz w:val="24"/>
          <w:szCs w:val="24"/>
        </w:rPr>
        <w:t>量单元数</w:t>
      </w:r>
      <w:r>
        <w:rPr>
          <w:rFonts w:hint="eastAsia" w:ascii="宋体" w:hAnsi="宋体" w:eastAsia="楷体_GB2312" w:cs="仿宋_GB2312"/>
          <w:bCs/>
          <w:kern w:val="0"/>
          <w:sz w:val="24"/>
          <w:szCs w:val="24"/>
        </w:rPr>
        <w:t>乘以15）</w:t>
      </w:r>
      <w:r>
        <w:rPr>
          <w:rFonts w:ascii="宋体" w:hAnsi="宋体" w:eastAsia="楷体_GB2312" w:cs="仿宋_GB2312"/>
          <w:bCs/>
          <w:kern w:val="0"/>
          <w:sz w:val="24"/>
          <w:szCs w:val="24"/>
        </w:rPr>
        <w:t>。</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4</w:t>
      </w:r>
      <w:r>
        <w:rPr>
          <w:rFonts w:hint="eastAsia" w:ascii="宋体" w:hAnsi="宋体" w:eastAsia="楷体_GB2312" w:cs="仿宋_GB2312"/>
          <w:bCs/>
          <w:kern w:val="0"/>
          <w:sz w:val="24"/>
          <w:szCs w:val="24"/>
        </w:rPr>
        <w:t>.非急诊科医生在5年期间如轮转急诊科，工作期间按照4小时为一个门诊单元数计算。针灸、推拿（按摩）、刮痧、拔罐等中医治疗技术，因受手法操作时间限制，工作量按照4小时为一个门诊单元数计算，不考虑治疗病人数量。肾内科学专业透析工作按照4小时为一个门诊单元计算。</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5.</w:t>
      </w:r>
      <w:r>
        <w:rPr>
          <w:rFonts w:hint="eastAsia" w:ascii="宋体" w:hAnsi="宋体" w:eastAsia="楷体_GB2312" w:cs="仿宋_GB2312"/>
          <w:bCs/>
          <w:kern w:val="0"/>
          <w:sz w:val="24"/>
          <w:szCs w:val="24"/>
        </w:rPr>
        <w:t>传染病学专业医师门诊工作量包含发热门诊、肠道门诊工作时间和会诊时间，如无病房则放入无病房组。</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6.</w:t>
      </w:r>
      <w:r>
        <w:rPr>
          <w:rFonts w:hint="eastAsia" w:ascii="宋体" w:hAnsi="宋体" w:eastAsia="楷体_GB2312" w:cs="仿宋_GB2312"/>
          <w:bCs/>
          <w:kern w:val="0"/>
          <w:sz w:val="24"/>
          <w:szCs w:val="24"/>
        </w:rPr>
        <w:t>全科医学专业医师门诊工作量包含下基层指导工作时间，如无病房则放入无病房组。</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7.</w:t>
      </w:r>
      <w:r>
        <w:rPr>
          <w:rFonts w:hint="eastAsia" w:ascii="宋体" w:hAnsi="宋体" w:eastAsia="楷体_GB2312" w:cs="仿宋_GB2312"/>
          <w:bCs/>
          <w:kern w:val="0"/>
          <w:sz w:val="24"/>
          <w:szCs w:val="24"/>
        </w:rPr>
        <w:t>内镜诊疗5000人次（含内镜下治疗手术，晋升副主任医师至少500例，晋升主任医师至少800例，门诊患者和出院患者均包括）为消化内科学专业必备的申报条件之一。</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8.</w:t>
      </w:r>
      <w:r>
        <w:rPr>
          <w:rFonts w:hint="eastAsia" w:ascii="宋体" w:hAnsi="宋体" w:eastAsia="楷体_GB2312" w:cs="仿宋_GB2312"/>
          <w:bCs/>
          <w:kern w:val="0"/>
          <w:sz w:val="24"/>
          <w:szCs w:val="24"/>
        </w:rPr>
        <w:t>呼吸内镜诊疗200人次（含呼吸内镜下检查与治疗，门诊患者和出院患者均包括）为呼吸内科学专业必备的申报条件之一。</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9.</w:t>
      </w:r>
      <w:r>
        <w:rPr>
          <w:rFonts w:hint="eastAsia" w:ascii="宋体" w:hAnsi="宋体" w:eastAsia="楷体_GB2312" w:cs="仿宋_GB2312"/>
          <w:bCs/>
          <w:kern w:val="0"/>
          <w:sz w:val="24"/>
          <w:szCs w:val="24"/>
        </w:rPr>
        <w:t>心血管内科学和神经内科学及其他有介入治疗的专业可参照手术为主临床专业执行。</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10.</w:t>
      </w:r>
      <w:r>
        <w:rPr>
          <w:rFonts w:hint="eastAsia" w:ascii="宋体" w:hAnsi="宋体" w:eastAsia="楷体_GB2312" w:cs="仿宋_GB2312"/>
          <w:bCs/>
          <w:kern w:val="0"/>
          <w:sz w:val="24"/>
          <w:szCs w:val="24"/>
        </w:rPr>
        <w:t>整形外科学和计划生育学专业的工作量指标不含出院人数，其出院患者手术／操作人次数调整为手术／操作人次数（含门诊患者和出院患者手术／操作人次数）。</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11</w:t>
      </w:r>
      <w:r>
        <w:rPr>
          <w:rFonts w:hint="eastAsia" w:ascii="宋体" w:hAnsi="宋体" w:eastAsia="楷体_GB2312" w:cs="仿宋_GB2312"/>
          <w:bCs/>
          <w:kern w:val="0"/>
          <w:sz w:val="24"/>
          <w:szCs w:val="24"/>
        </w:rPr>
        <w:t>.出院患者手术／操作人次晋升副主任医师以主刀或一助计算；晋升主任医师以主刀计算。</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12</w:t>
      </w:r>
      <w:r>
        <w:rPr>
          <w:rFonts w:hint="eastAsia" w:ascii="宋体" w:hAnsi="宋体" w:eastAsia="楷体_GB2312" w:cs="仿宋_GB2312"/>
          <w:bCs/>
          <w:kern w:val="0"/>
          <w:sz w:val="24"/>
          <w:szCs w:val="24"/>
        </w:rPr>
        <w:t>.临床医学检验学专业中，形态、血液、微生物等亚专业申报条件为参与诊疗患者人次数，临检、生化、免疫等亚专业的申报条件为签发检查报告份数。</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13</w:t>
      </w:r>
      <w:r>
        <w:rPr>
          <w:rFonts w:hint="eastAsia" w:ascii="宋体" w:hAnsi="宋体" w:eastAsia="楷体_GB2312" w:cs="仿宋_GB2312"/>
          <w:bCs/>
          <w:kern w:val="0"/>
          <w:sz w:val="24"/>
          <w:szCs w:val="24"/>
        </w:rPr>
        <w:t>.援外</w:t>
      </w:r>
      <w:r>
        <w:rPr>
          <w:rFonts w:ascii="宋体" w:hAnsi="宋体" w:eastAsia="楷体_GB2312" w:cs="仿宋_GB2312"/>
          <w:bCs/>
          <w:kern w:val="0"/>
          <w:sz w:val="24"/>
          <w:szCs w:val="24"/>
        </w:rPr>
        <w:t>、</w:t>
      </w:r>
      <w:r>
        <w:rPr>
          <w:rFonts w:hint="eastAsia" w:ascii="宋体" w:hAnsi="宋体" w:eastAsia="楷体_GB2312" w:cs="仿宋_GB2312"/>
          <w:bCs/>
          <w:kern w:val="0"/>
          <w:sz w:val="24"/>
          <w:szCs w:val="24"/>
        </w:rPr>
        <w:t>援疆</w:t>
      </w:r>
      <w:r>
        <w:rPr>
          <w:rFonts w:ascii="宋体" w:hAnsi="宋体" w:eastAsia="楷体_GB2312" w:cs="仿宋_GB2312"/>
          <w:bCs/>
          <w:kern w:val="0"/>
          <w:sz w:val="24"/>
          <w:szCs w:val="24"/>
        </w:rPr>
        <w:t>、援青、援藏、扶贫协作重庆、</w:t>
      </w:r>
      <w:r>
        <w:rPr>
          <w:rFonts w:hint="eastAsia" w:ascii="宋体" w:hAnsi="宋体" w:eastAsia="楷体_GB2312" w:cs="仿宋_GB2312"/>
          <w:bCs/>
          <w:kern w:val="0"/>
          <w:sz w:val="24"/>
          <w:szCs w:val="24"/>
        </w:rPr>
        <w:t>甘肃的，</w:t>
      </w:r>
      <w:r>
        <w:rPr>
          <w:rFonts w:ascii="宋体" w:hAnsi="宋体" w:eastAsia="楷体_GB2312" w:cs="仿宋_GB2312"/>
          <w:bCs/>
          <w:kern w:val="0"/>
          <w:sz w:val="24"/>
          <w:szCs w:val="24"/>
        </w:rPr>
        <w:t>受组织委派执行</w:t>
      </w:r>
      <w:r>
        <w:rPr>
          <w:rFonts w:hint="eastAsia" w:ascii="宋体" w:hAnsi="宋体" w:eastAsia="楷体_GB2312" w:cs="仿宋_GB2312"/>
          <w:bCs/>
          <w:kern w:val="0"/>
          <w:sz w:val="24"/>
          <w:szCs w:val="24"/>
        </w:rPr>
        <w:t>抗疫、</w:t>
      </w:r>
      <w:r>
        <w:rPr>
          <w:rFonts w:ascii="宋体" w:hAnsi="宋体" w:eastAsia="楷体_GB2312" w:cs="仿宋_GB2312"/>
          <w:bCs/>
          <w:kern w:val="0"/>
          <w:sz w:val="24"/>
          <w:szCs w:val="24"/>
        </w:rPr>
        <w:t>保健、</w:t>
      </w:r>
      <w:r>
        <w:rPr>
          <w:rFonts w:hint="eastAsia" w:ascii="宋体" w:hAnsi="宋体" w:eastAsia="楷体_GB2312" w:cs="仿宋_GB2312"/>
          <w:bCs/>
          <w:kern w:val="0"/>
          <w:sz w:val="24"/>
          <w:szCs w:val="24"/>
        </w:rPr>
        <w:t>担任</w:t>
      </w:r>
      <w:r>
        <w:rPr>
          <w:rFonts w:ascii="宋体" w:hAnsi="宋体" w:eastAsia="楷体_GB2312" w:cs="仿宋_GB2312"/>
          <w:bCs/>
          <w:kern w:val="0"/>
          <w:sz w:val="24"/>
          <w:szCs w:val="24"/>
        </w:rPr>
        <w:t>业务院长等</w:t>
      </w:r>
      <w:r>
        <w:rPr>
          <w:rFonts w:hint="eastAsia" w:ascii="宋体" w:hAnsi="宋体" w:eastAsia="楷体_GB2312" w:cs="仿宋_GB2312"/>
          <w:bCs/>
          <w:kern w:val="0"/>
          <w:sz w:val="24"/>
          <w:szCs w:val="24"/>
        </w:rPr>
        <w:t>救援</w:t>
      </w:r>
      <w:r>
        <w:rPr>
          <w:rFonts w:ascii="宋体" w:hAnsi="宋体" w:eastAsia="楷体_GB2312" w:cs="仿宋_GB2312"/>
          <w:bCs/>
          <w:kern w:val="0"/>
          <w:sz w:val="24"/>
          <w:szCs w:val="24"/>
        </w:rPr>
        <w:t>、医疗、工作任务的</w:t>
      </w:r>
      <w:r>
        <w:rPr>
          <w:rFonts w:hint="eastAsia" w:ascii="宋体" w:hAnsi="宋体" w:eastAsia="楷体_GB2312" w:cs="仿宋_GB2312"/>
          <w:bCs/>
          <w:kern w:val="0"/>
          <w:sz w:val="24"/>
          <w:szCs w:val="24"/>
        </w:rPr>
        <w:t>，</w:t>
      </w:r>
      <w:r>
        <w:rPr>
          <w:rFonts w:ascii="宋体" w:hAnsi="宋体" w:eastAsia="楷体_GB2312" w:cs="仿宋_GB2312"/>
          <w:bCs/>
          <w:kern w:val="0"/>
          <w:sz w:val="24"/>
          <w:szCs w:val="24"/>
        </w:rPr>
        <w:t>执业医师晋升副高级职称前在县级以下或</w:t>
      </w:r>
      <w:r>
        <w:rPr>
          <w:rFonts w:hint="eastAsia" w:ascii="宋体" w:hAnsi="宋体" w:eastAsia="楷体_GB2312" w:cs="仿宋_GB2312"/>
          <w:bCs/>
          <w:kern w:val="0"/>
          <w:sz w:val="24"/>
          <w:szCs w:val="24"/>
        </w:rPr>
        <w:t>对口支援</w:t>
      </w:r>
      <w:r>
        <w:rPr>
          <w:rFonts w:ascii="宋体" w:hAnsi="宋体" w:eastAsia="楷体_GB2312" w:cs="仿宋_GB2312"/>
          <w:bCs/>
          <w:kern w:val="0"/>
          <w:sz w:val="24"/>
          <w:szCs w:val="24"/>
        </w:rPr>
        <w:t>的医疗</w:t>
      </w:r>
      <w:r>
        <w:rPr>
          <w:rFonts w:hint="eastAsia" w:ascii="宋体" w:hAnsi="宋体" w:eastAsia="楷体_GB2312" w:cs="仿宋_GB2312"/>
          <w:bCs/>
          <w:kern w:val="0"/>
          <w:sz w:val="24"/>
          <w:szCs w:val="24"/>
        </w:rPr>
        <w:t>卫生机构</w:t>
      </w:r>
      <w:r>
        <w:rPr>
          <w:rFonts w:ascii="宋体" w:hAnsi="宋体" w:eastAsia="楷体_GB2312" w:cs="仿宋_GB2312"/>
          <w:bCs/>
          <w:kern w:val="0"/>
          <w:sz w:val="24"/>
          <w:szCs w:val="24"/>
        </w:rPr>
        <w:t>提供一年以上服务的，</w:t>
      </w:r>
      <w:r>
        <w:rPr>
          <w:rFonts w:hint="eastAsia" w:ascii="宋体" w:hAnsi="宋体" w:eastAsia="楷体_GB2312" w:cs="仿宋_GB2312"/>
          <w:bCs/>
          <w:kern w:val="0"/>
          <w:sz w:val="24"/>
          <w:szCs w:val="24"/>
        </w:rPr>
        <w:t>以及在</w:t>
      </w:r>
      <w:r>
        <w:rPr>
          <w:rFonts w:ascii="宋体" w:hAnsi="宋体" w:eastAsia="楷体_GB2312" w:cs="仿宋_GB2312"/>
          <w:bCs/>
          <w:kern w:val="0"/>
          <w:sz w:val="24"/>
          <w:szCs w:val="24"/>
        </w:rPr>
        <w:t>医院感染预防与控制岗位工作的，其工作量</w:t>
      </w:r>
      <w:r>
        <w:rPr>
          <w:rFonts w:hint="eastAsia" w:ascii="宋体" w:hAnsi="宋体" w:eastAsia="楷体_GB2312" w:cs="仿宋_GB2312"/>
          <w:bCs/>
          <w:kern w:val="0"/>
          <w:sz w:val="24"/>
          <w:szCs w:val="24"/>
        </w:rPr>
        <w:t>按照</w:t>
      </w:r>
      <w:r>
        <w:rPr>
          <w:rFonts w:ascii="宋体" w:hAnsi="宋体" w:eastAsia="楷体_GB2312" w:cs="仿宋_GB2312"/>
          <w:bCs/>
          <w:kern w:val="0"/>
          <w:sz w:val="24"/>
          <w:szCs w:val="24"/>
        </w:rPr>
        <w:t>本专业晋升</w:t>
      </w:r>
      <w:r>
        <w:rPr>
          <w:rFonts w:hint="eastAsia" w:ascii="宋体" w:hAnsi="宋体" w:eastAsia="楷体_GB2312" w:cs="仿宋_GB2312"/>
          <w:bCs/>
          <w:kern w:val="0"/>
          <w:sz w:val="24"/>
          <w:szCs w:val="24"/>
        </w:rPr>
        <w:t>副高级</w:t>
      </w:r>
      <w:r>
        <w:rPr>
          <w:rFonts w:ascii="宋体" w:hAnsi="宋体" w:eastAsia="楷体_GB2312" w:cs="仿宋_GB2312"/>
          <w:bCs/>
          <w:kern w:val="0"/>
          <w:sz w:val="24"/>
          <w:szCs w:val="24"/>
        </w:rPr>
        <w:t>、正高级</w:t>
      </w:r>
      <w:r>
        <w:rPr>
          <w:rFonts w:hint="eastAsia" w:ascii="宋体" w:hAnsi="宋体" w:eastAsia="楷体_GB2312" w:cs="仿宋_GB2312"/>
          <w:bCs/>
          <w:kern w:val="0"/>
          <w:sz w:val="24"/>
          <w:szCs w:val="24"/>
        </w:rPr>
        <w:t>职称</w:t>
      </w:r>
      <w:r>
        <w:rPr>
          <w:rFonts w:ascii="宋体" w:hAnsi="宋体" w:eastAsia="楷体_GB2312" w:cs="仿宋_GB2312"/>
          <w:bCs/>
          <w:kern w:val="0"/>
          <w:sz w:val="24"/>
          <w:szCs w:val="24"/>
        </w:rPr>
        <w:t>年平均工作量要求，根据实际工</w:t>
      </w:r>
      <w:r>
        <w:rPr>
          <w:rFonts w:hint="eastAsia" w:ascii="宋体" w:hAnsi="宋体" w:eastAsia="楷体_GB2312" w:cs="仿宋_GB2312"/>
          <w:bCs/>
          <w:kern w:val="0"/>
          <w:sz w:val="24"/>
          <w:szCs w:val="24"/>
        </w:rPr>
        <w:t>作年数</w:t>
      </w:r>
      <w:r>
        <w:rPr>
          <w:rFonts w:ascii="宋体" w:hAnsi="宋体" w:eastAsia="楷体_GB2312" w:cs="仿宋_GB2312"/>
          <w:bCs/>
          <w:kern w:val="0"/>
          <w:sz w:val="24"/>
          <w:szCs w:val="24"/>
        </w:rPr>
        <w:t>减免相应工作量。</w:t>
      </w:r>
    </w:p>
    <w:p>
      <w:pPr>
        <w:spacing w:line="350" w:lineRule="exact"/>
        <w:ind w:firstLine="464" w:firstLineChars="200"/>
        <w:rPr>
          <w:rFonts w:ascii="宋体" w:hAnsi="宋体" w:eastAsia="楷体_GB2312" w:cs="仿宋_GB2312"/>
          <w:bCs/>
          <w:kern w:val="0"/>
          <w:sz w:val="24"/>
          <w:szCs w:val="24"/>
        </w:rPr>
      </w:pPr>
      <w:r>
        <w:rPr>
          <w:rFonts w:ascii="宋体" w:hAnsi="宋体" w:eastAsia="楷体_GB2312" w:cs="仿宋_GB2312"/>
          <w:bCs/>
          <w:kern w:val="0"/>
          <w:sz w:val="24"/>
          <w:szCs w:val="24"/>
        </w:rPr>
        <w:t>14.</w:t>
      </w:r>
      <w:r>
        <w:rPr>
          <w:rFonts w:hint="eastAsia" w:ascii="宋体" w:hAnsi="宋体" w:eastAsia="楷体_GB2312" w:cs="仿宋_GB2312"/>
          <w:bCs/>
          <w:kern w:val="0"/>
          <w:sz w:val="24"/>
          <w:szCs w:val="24"/>
        </w:rPr>
        <w:t>疾控中心</w:t>
      </w:r>
      <w:r>
        <w:rPr>
          <w:rFonts w:ascii="宋体" w:hAnsi="宋体" w:eastAsia="楷体_GB2312" w:cs="仿宋_GB2312"/>
          <w:bCs/>
          <w:kern w:val="0"/>
          <w:sz w:val="24"/>
          <w:szCs w:val="24"/>
        </w:rPr>
        <w:t>、急救</w:t>
      </w:r>
      <w:r>
        <w:rPr>
          <w:rFonts w:hint="eastAsia" w:ascii="宋体" w:hAnsi="宋体" w:eastAsia="楷体_GB2312" w:cs="仿宋_GB2312"/>
          <w:bCs/>
          <w:kern w:val="0"/>
          <w:sz w:val="24"/>
          <w:szCs w:val="24"/>
        </w:rPr>
        <w:t>中心、</w:t>
      </w:r>
      <w:r>
        <w:rPr>
          <w:rFonts w:ascii="宋体" w:hAnsi="宋体" w:eastAsia="楷体_GB2312" w:cs="仿宋_GB2312"/>
          <w:bCs/>
          <w:kern w:val="0"/>
          <w:sz w:val="24"/>
          <w:szCs w:val="24"/>
        </w:rPr>
        <w:t>血液</w:t>
      </w:r>
      <w:r>
        <w:rPr>
          <w:rFonts w:hint="eastAsia" w:ascii="宋体" w:hAnsi="宋体" w:eastAsia="楷体_GB2312" w:cs="仿宋_GB2312"/>
          <w:bCs/>
          <w:kern w:val="0"/>
          <w:sz w:val="24"/>
          <w:szCs w:val="24"/>
        </w:rPr>
        <w:t>中心（血站）</w:t>
      </w:r>
      <w:r>
        <w:rPr>
          <w:rFonts w:ascii="宋体" w:hAnsi="宋体" w:eastAsia="楷体_GB2312" w:cs="仿宋_GB2312"/>
          <w:bCs/>
          <w:kern w:val="0"/>
          <w:sz w:val="24"/>
          <w:szCs w:val="24"/>
        </w:rPr>
        <w:t>等卫生事业单位</w:t>
      </w:r>
      <w:r>
        <w:rPr>
          <w:rFonts w:hint="eastAsia" w:ascii="宋体" w:hAnsi="宋体" w:eastAsia="楷体_GB2312" w:cs="仿宋_GB2312"/>
          <w:bCs/>
          <w:kern w:val="0"/>
          <w:sz w:val="24"/>
          <w:szCs w:val="24"/>
        </w:rPr>
        <w:t>，</w:t>
      </w:r>
      <w:r>
        <w:rPr>
          <w:rFonts w:ascii="宋体" w:hAnsi="宋体" w:eastAsia="楷体_GB2312" w:cs="仿宋_GB2312"/>
          <w:bCs/>
          <w:kern w:val="0"/>
          <w:sz w:val="24"/>
          <w:szCs w:val="24"/>
        </w:rPr>
        <w:t>中小学、托幼机构等单位</w:t>
      </w:r>
      <w:r>
        <w:rPr>
          <w:rFonts w:hint="eastAsia" w:ascii="宋体" w:hAnsi="宋体" w:eastAsia="楷体_GB2312" w:cs="仿宋_GB2312"/>
          <w:bCs/>
          <w:kern w:val="0"/>
          <w:sz w:val="24"/>
          <w:szCs w:val="24"/>
        </w:rPr>
        <w:t>，以及医疗机构中从事公共</w:t>
      </w:r>
      <w:r>
        <w:rPr>
          <w:rFonts w:ascii="宋体" w:hAnsi="宋体" w:eastAsia="楷体_GB2312" w:cs="仿宋_GB2312"/>
          <w:bCs/>
          <w:kern w:val="0"/>
          <w:sz w:val="24"/>
          <w:szCs w:val="24"/>
        </w:rPr>
        <w:t>卫生工作的临床、口腔、</w:t>
      </w:r>
      <w:r>
        <w:rPr>
          <w:rFonts w:hint="eastAsia" w:ascii="宋体" w:hAnsi="宋体" w:eastAsia="楷体_GB2312" w:cs="仿宋_GB2312"/>
          <w:bCs/>
          <w:kern w:val="0"/>
          <w:sz w:val="24"/>
          <w:szCs w:val="24"/>
        </w:rPr>
        <w:t>中医</w:t>
      </w:r>
      <w:r>
        <w:rPr>
          <w:rFonts w:ascii="宋体" w:hAnsi="宋体" w:eastAsia="楷体_GB2312" w:cs="仿宋_GB2312"/>
          <w:bCs/>
          <w:kern w:val="0"/>
          <w:sz w:val="24"/>
          <w:szCs w:val="24"/>
        </w:rPr>
        <w:t>专业技术人员，</w:t>
      </w:r>
      <w:r>
        <w:rPr>
          <w:rFonts w:hint="eastAsia" w:ascii="宋体" w:hAnsi="宋体" w:eastAsia="楷体_GB2312" w:cs="仿宋_GB2312"/>
          <w:bCs/>
          <w:kern w:val="0"/>
          <w:sz w:val="24"/>
          <w:szCs w:val="24"/>
        </w:rPr>
        <w:t>也可以</w:t>
      </w:r>
      <w:r>
        <w:rPr>
          <w:rFonts w:ascii="宋体" w:hAnsi="宋体" w:eastAsia="楷体_GB2312" w:cs="仿宋_GB2312"/>
          <w:bCs/>
          <w:kern w:val="0"/>
          <w:sz w:val="24"/>
          <w:szCs w:val="24"/>
        </w:rPr>
        <w:t>自主选择申报</w:t>
      </w:r>
      <w:r>
        <w:rPr>
          <w:rFonts w:hint="eastAsia" w:ascii="宋体" w:hAnsi="宋体" w:eastAsia="楷体_GB2312" w:cs="仿宋_GB2312"/>
          <w:bCs/>
          <w:kern w:val="0"/>
          <w:sz w:val="24"/>
          <w:szCs w:val="24"/>
        </w:rPr>
        <w:t>相应类别</w:t>
      </w:r>
      <w:r>
        <w:rPr>
          <w:rFonts w:ascii="宋体" w:hAnsi="宋体" w:eastAsia="楷体_GB2312" w:cs="仿宋_GB2312"/>
          <w:bCs/>
          <w:kern w:val="0"/>
          <w:sz w:val="24"/>
          <w:szCs w:val="24"/>
        </w:rPr>
        <w:t>公共卫生专业。</w:t>
      </w:r>
      <w:r>
        <w:rPr>
          <w:rFonts w:hint="eastAsia" w:ascii="宋体" w:hAnsi="宋体" w:eastAsia="楷体_GB2312" w:cs="仿宋_GB2312"/>
          <w:bCs/>
          <w:kern w:val="0"/>
          <w:sz w:val="24"/>
          <w:szCs w:val="24"/>
        </w:rPr>
        <w:t>选择</w:t>
      </w:r>
      <w:r>
        <w:rPr>
          <w:rFonts w:ascii="宋体" w:hAnsi="宋体" w:eastAsia="楷体_GB2312" w:cs="仿宋_GB2312"/>
          <w:bCs/>
          <w:kern w:val="0"/>
          <w:sz w:val="24"/>
          <w:szCs w:val="24"/>
        </w:rPr>
        <w:t>申报公共卫生专业的，按照公共卫生专业要求申报评审，其职称资格</w:t>
      </w:r>
      <w:r>
        <w:rPr>
          <w:rFonts w:hint="eastAsia" w:ascii="宋体" w:hAnsi="宋体" w:eastAsia="楷体_GB2312" w:cs="仿宋_GB2312"/>
          <w:bCs/>
          <w:kern w:val="0"/>
          <w:sz w:val="24"/>
          <w:szCs w:val="24"/>
        </w:rPr>
        <w:t>仅适用</w:t>
      </w:r>
      <w:r>
        <w:rPr>
          <w:rFonts w:ascii="宋体" w:hAnsi="宋体" w:eastAsia="楷体_GB2312" w:cs="仿宋_GB2312"/>
          <w:bCs/>
          <w:kern w:val="0"/>
          <w:sz w:val="24"/>
          <w:szCs w:val="24"/>
        </w:rPr>
        <w:t>于</w:t>
      </w:r>
      <w:r>
        <w:rPr>
          <w:rFonts w:hint="eastAsia" w:ascii="宋体" w:hAnsi="宋体" w:eastAsia="楷体_GB2312" w:cs="仿宋_GB2312"/>
          <w:bCs/>
          <w:kern w:val="0"/>
          <w:sz w:val="24"/>
          <w:szCs w:val="24"/>
        </w:rPr>
        <w:t>相应</w:t>
      </w:r>
      <w:r>
        <w:rPr>
          <w:rFonts w:ascii="宋体" w:hAnsi="宋体" w:eastAsia="楷体_GB2312" w:cs="仿宋_GB2312"/>
          <w:bCs/>
          <w:kern w:val="0"/>
          <w:sz w:val="24"/>
          <w:szCs w:val="24"/>
        </w:rPr>
        <w:t>岗位</w:t>
      </w:r>
      <w:r>
        <w:rPr>
          <w:rFonts w:hint="eastAsia" w:ascii="宋体" w:hAnsi="宋体" w:eastAsia="楷体_GB2312" w:cs="仿宋_GB2312"/>
          <w:bCs/>
          <w:kern w:val="0"/>
          <w:sz w:val="24"/>
          <w:szCs w:val="24"/>
        </w:rPr>
        <w:t>聘</w:t>
      </w:r>
      <w:r>
        <w:rPr>
          <w:rFonts w:ascii="宋体" w:hAnsi="宋体" w:eastAsia="楷体_GB2312" w:cs="仿宋_GB2312"/>
          <w:bCs/>
          <w:kern w:val="0"/>
          <w:sz w:val="24"/>
          <w:szCs w:val="24"/>
        </w:rPr>
        <w:t>用。</w:t>
      </w:r>
    </w:p>
    <w:p>
      <w:pPr>
        <w:ind w:firstLine="624" w:firstLineChars="200"/>
        <w:textAlignment w:val="center"/>
        <w:rPr>
          <w:rFonts w:ascii="宋体" w:hAnsi="宋体" w:eastAsia="黑体" w:cs="LinTimes"/>
          <w:kern w:val="0"/>
          <w:sz w:val="32"/>
          <w:szCs w:val="36"/>
          <w:lang w:bidi="ar"/>
        </w:rPr>
        <w:sectPr>
          <w:footerReference r:id="rId3" w:type="default"/>
          <w:footerReference r:id="rId4" w:type="even"/>
          <w:pgSz w:w="16838" w:h="11906" w:orient="landscape"/>
          <w:pgMar w:top="1474" w:right="1474" w:bottom="1474" w:left="1474" w:header="851" w:footer="992" w:gutter="0"/>
          <w:cols w:space="720" w:num="1"/>
          <w:docGrid w:type="linesAndChars" w:linePitch="574" w:charSpace="-1683"/>
        </w:sectPr>
      </w:pPr>
    </w:p>
    <w:p>
      <w:pPr>
        <w:spacing w:line="560" w:lineRule="exact"/>
        <w:ind w:firstLine="636" w:firstLineChars="200"/>
        <w:textAlignment w:val="center"/>
        <w:rPr>
          <w:rFonts w:ascii="宋体" w:hAnsi="宋体" w:eastAsia="黑体" w:cs="LinTimes"/>
          <w:kern w:val="0"/>
          <w:sz w:val="32"/>
          <w:szCs w:val="36"/>
          <w:lang w:bidi="ar"/>
        </w:rPr>
      </w:pPr>
      <w:r>
        <w:rPr>
          <w:rFonts w:hint="eastAsia" w:ascii="宋体" w:hAnsi="宋体" w:eastAsia="黑体" w:cs="LinTimes"/>
          <w:kern w:val="0"/>
          <w:sz w:val="32"/>
          <w:szCs w:val="36"/>
          <w:lang w:bidi="ar"/>
        </w:rPr>
        <w:t>二、护理专业</w:t>
      </w:r>
    </w:p>
    <w:p>
      <w:pPr>
        <w:spacing w:line="560" w:lineRule="exact"/>
        <w:ind w:firstLine="636" w:firstLineChars="200"/>
        <w:rPr>
          <w:rFonts w:ascii="宋体" w:hAnsi="宋体" w:eastAsia="仿宋_GB2312" w:cs="Times New Roman"/>
          <w:sz w:val="32"/>
          <w:szCs w:val="32"/>
          <w:shd w:val="clear" w:color="auto" w:fill="FFFFFF"/>
        </w:rPr>
      </w:pPr>
      <w:r>
        <w:rPr>
          <w:rFonts w:hint="eastAsia" w:ascii="宋体" w:hAnsi="宋体" w:eastAsia="楷体_GB2312" w:cs="Times New Roman"/>
          <w:sz w:val="32"/>
          <w:szCs w:val="32"/>
          <w:shd w:val="clear" w:color="auto" w:fill="FFFFFF"/>
        </w:rPr>
        <w:t>（一）申报副主任护师：</w:t>
      </w:r>
      <w:r>
        <w:rPr>
          <w:rFonts w:hint="eastAsia" w:ascii="宋体" w:hAnsi="宋体" w:eastAsia="仿宋_GB2312" w:cs="Times New Roman"/>
          <w:sz w:val="32"/>
          <w:szCs w:val="32"/>
          <w:shd w:val="clear" w:color="auto" w:fill="FFFFFF"/>
        </w:rPr>
        <w:t>担任主管护师期间，平均每年参加临床护理、护理管理、护理教学工作时间总计不少于40周。同时</w:t>
      </w:r>
      <w:r>
        <w:rPr>
          <w:rFonts w:ascii="宋体" w:hAnsi="宋体" w:eastAsia="仿宋_GB2312" w:cs="Times New Roman"/>
          <w:sz w:val="32"/>
          <w:szCs w:val="32"/>
          <w:shd w:val="clear" w:color="auto" w:fill="FFFFFF"/>
        </w:rPr>
        <w:t>，</w:t>
      </w:r>
      <w:r>
        <w:rPr>
          <w:rFonts w:hint="eastAsia" w:ascii="宋体" w:hAnsi="宋体" w:eastAsia="仿宋_GB2312" w:cs="Times New Roman"/>
          <w:sz w:val="32"/>
          <w:szCs w:val="32"/>
          <w:shd w:val="clear" w:color="auto" w:fill="FFFFFF"/>
        </w:rPr>
        <w:t>平均每年病历首页责任护士和质控护士记录累计不少于480条（急诊、重症、手术室、血透、导管室等科室从相应记录单提取护士记录）；或完成</w:t>
      </w:r>
      <w:r>
        <w:rPr>
          <w:rFonts w:ascii="宋体" w:hAnsi="宋体" w:eastAsia="仿宋_GB2312" w:cs="Times New Roman"/>
          <w:sz w:val="32"/>
          <w:szCs w:val="32"/>
          <w:shd w:val="clear" w:color="auto" w:fill="FFFFFF"/>
        </w:rPr>
        <w:t>护理质量</w:t>
      </w:r>
      <w:r>
        <w:rPr>
          <w:rFonts w:hint="eastAsia" w:ascii="宋体" w:hAnsi="宋体" w:eastAsia="仿宋_GB2312" w:cs="Times New Roman"/>
          <w:sz w:val="32"/>
          <w:szCs w:val="32"/>
          <w:shd w:val="clear" w:color="auto" w:fill="FFFFFF"/>
        </w:rPr>
        <w:t>（教学）</w:t>
      </w:r>
      <w:r>
        <w:rPr>
          <w:rFonts w:ascii="宋体" w:hAnsi="宋体" w:eastAsia="仿宋_GB2312" w:cs="Times New Roman"/>
          <w:sz w:val="32"/>
          <w:szCs w:val="32"/>
          <w:shd w:val="clear" w:color="auto" w:fill="FFFFFF"/>
        </w:rPr>
        <w:t>督导</w:t>
      </w:r>
      <w:r>
        <w:rPr>
          <w:rFonts w:hint="eastAsia" w:ascii="宋体" w:hAnsi="宋体" w:eastAsia="仿宋_GB2312" w:cs="Times New Roman"/>
          <w:sz w:val="32"/>
          <w:szCs w:val="32"/>
          <w:shd w:val="clear" w:color="auto" w:fill="FFFFFF"/>
        </w:rPr>
        <w:t>记录</w:t>
      </w:r>
      <w:r>
        <w:rPr>
          <w:rFonts w:ascii="宋体" w:hAnsi="宋体" w:eastAsia="仿宋_GB2312" w:cs="Times New Roman"/>
          <w:sz w:val="32"/>
          <w:szCs w:val="32"/>
          <w:shd w:val="clear" w:color="auto" w:fill="FFFFFF"/>
        </w:rPr>
        <w:t>不少于</w:t>
      </w:r>
      <w:r>
        <w:rPr>
          <w:rFonts w:hint="eastAsia" w:ascii="宋体" w:hAnsi="宋体" w:eastAsia="仿宋_GB2312" w:cs="Times New Roman"/>
          <w:sz w:val="32"/>
          <w:szCs w:val="32"/>
          <w:shd w:val="clear" w:color="auto" w:fill="FFFFFF"/>
        </w:rPr>
        <w:t>60条</w:t>
      </w:r>
      <w:r>
        <w:rPr>
          <w:rFonts w:ascii="宋体" w:hAnsi="宋体" w:eastAsia="仿宋_GB2312" w:cs="Times New Roman"/>
          <w:sz w:val="32"/>
          <w:szCs w:val="32"/>
          <w:shd w:val="clear" w:color="auto" w:fill="FFFFFF"/>
        </w:rPr>
        <w:t>；或业务技术操作次数不少于</w:t>
      </w:r>
      <w:r>
        <w:rPr>
          <w:rFonts w:hint="eastAsia" w:ascii="宋体" w:hAnsi="宋体" w:eastAsia="仿宋_GB2312" w:cs="Times New Roman"/>
          <w:sz w:val="32"/>
          <w:szCs w:val="32"/>
          <w:shd w:val="clear" w:color="auto" w:fill="FFFFFF"/>
        </w:rPr>
        <w:t>3000次</w:t>
      </w:r>
      <w:r>
        <w:rPr>
          <w:rFonts w:ascii="宋体" w:hAnsi="宋体" w:eastAsia="仿宋_GB2312" w:cs="Times New Roman"/>
          <w:sz w:val="32"/>
          <w:szCs w:val="32"/>
          <w:shd w:val="clear" w:color="auto" w:fill="FFFFFF"/>
        </w:rPr>
        <w:t>。</w:t>
      </w:r>
    </w:p>
    <w:p>
      <w:pPr>
        <w:spacing w:line="560" w:lineRule="exact"/>
        <w:ind w:firstLine="636" w:firstLineChars="200"/>
        <w:rPr>
          <w:rFonts w:ascii="宋体" w:hAnsi="宋体" w:eastAsia="仿宋_GB2312" w:cs="Times New Roman"/>
          <w:sz w:val="32"/>
          <w:szCs w:val="32"/>
          <w:shd w:val="clear" w:color="auto" w:fill="FFFFFF"/>
        </w:rPr>
      </w:pPr>
      <w:r>
        <w:rPr>
          <w:rFonts w:hint="eastAsia" w:ascii="宋体" w:hAnsi="宋体" w:eastAsia="楷体_GB2312" w:cs="Times New Roman"/>
          <w:sz w:val="32"/>
          <w:szCs w:val="32"/>
          <w:shd w:val="clear" w:color="auto" w:fill="FFFFFF"/>
        </w:rPr>
        <w:t>（二）申报主任护师：</w:t>
      </w:r>
      <w:r>
        <w:rPr>
          <w:rFonts w:hint="eastAsia" w:ascii="宋体" w:hAnsi="宋体" w:eastAsia="仿宋_GB2312" w:cs="Times New Roman"/>
          <w:sz w:val="32"/>
          <w:szCs w:val="32"/>
          <w:shd w:val="clear" w:color="auto" w:fill="FFFFFF"/>
        </w:rPr>
        <w:t>担任副主任护师期间，平均每年参加临床护理、护理管理、护理教学工作时间总计不少于35周。同时</w:t>
      </w:r>
      <w:r>
        <w:rPr>
          <w:rFonts w:ascii="宋体" w:hAnsi="宋体" w:eastAsia="仿宋_GB2312" w:cs="Times New Roman"/>
          <w:sz w:val="32"/>
          <w:szCs w:val="32"/>
          <w:shd w:val="clear" w:color="auto" w:fill="FFFFFF"/>
        </w:rPr>
        <w:t>，</w:t>
      </w:r>
      <w:r>
        <w:rPr>
          <w:rFonts w:hint="eastAsia" w:ascii="宋体" w:hAnsi="宋体" w:eastAsia="仿宋_GB2312" w:cs="Times New Roman"/>
          <w:sz w:val="32"/>
          <w:szCs w:val="32"/>
          <w:shd w:val="clear" w:color="auto" w:fill="FFFFFF"/>
        </w:rPr>
        <w:t>平均每年病历首页责任护士和质控护士记录累计不少于240条（急诊、重症、手术室、血透、导管室等科室从相应记录单提取护士记录）；或完成</w:t>
      </w:r>
      <w:r>
        <w:rPr>
          <w:rFonts w:ascii="宋体" w:hAnsi="宋体" w:eastAsia="仿宋_GB2312" w:cs="Times New Roman"/>
          <w:sz w:val="32"/>
          <w:szCs w:val="32"/>
          <w:shd w:val="clear" w:color="auto" w:fill="FFFFFF"/>
        </w:rPr>
        <w:t>护理质量</w:t>
      </w:r>
      <w:r>
        <w:rPr>
          <w:rFonts w:hint="eastAsia" w:ascii="宋体" w:hAnsi="宋体" w:eastAsia="仿宋_GB2312" w:cs="Times New Roman"/>
          <w:sz w:val="32"/>
          <w:szCs w:val="32"/>
          <w:shd w:val="clear" w:color="auto" w:fill="FFFFFF"/>
        </w:rPr>
        <w:t>（教学）</w:t>
      </w:r>
      <w:r>
        <w:rPr>
          <w:rFonts w:ascii="宋体" w:hAnsi="宋体" w:eastAsia="仿宋_GB2312" w:cs="Times New Roman"/>
          <w:sz w:val="32"/>
          <w:szCs w:val="32"/>
          <w:shd w:val="clear" w:color="auto" w:fill="FFFFFF"/>
        </w:rPr>
        <w:t>督导</w:t>
      </w:r>
      <w:r>
        <w:rPr>
          <w:rFonts w:hint="eastAsia" w:ascii="宋体" w:hAnsi="宋体" w:eastAsia="仿宋_GB2312" w:cs="Times New Roman"/>
          <w:sz w:val="32"/>
          <w:szCs w:val="32"/>
          <w:shd w:val="clear" w:color="auto" w:fill="FFFFFF"/>
        </w:rPr>
        <w:t>记录</w:t>
      </w:r>
      <w:r>
        <w:rPr>
          <w:rFonts w:ascii="宋体" w:hAnsi="宋体" w:eastAsia="仿宋_GB2312" w:cs="Times New Roman"/>
          <w:sz w:val="32"/>
          <w:szCs w:val="32"/>
          <w:shd w:val="clear" w:color="auto" w:fill="FFFFFF"/>
        </w:rPr>
        <w:t>不少于</w:t>
      </w:r>
      <w:r>
        <w:rPr>
          <w:rFonts w:hint="eastAsia" w:ascii="宋体" w:hAnsi="宋体" w:eastAsia="仿宋_GB2312" w:cs="Times New Roman"/>
          <w:sz w:val="32"/>
          <w:szCs w:val="32"/>
          <w:shd w:val="clear" w:color="auto" w:fill="FFFFFF"/>
        </w:rPr>
        <w:t>90条</w:t>
      </w:r>
      <w:r>
        <w:rPr>
          <w:rFonts w:ascii="宋体" w:hAnsi="宋体" w:eastAsia="仿宋_GB2312" w:cs="Times New Roman"/>
          <w:sz w:val="32"/>
          <w:szCs w:val="32"/>
          <w:shd w:val="clear" w:color="auto" w:fill="FFFFFF"/>
        </w:rPr>
        <w:t>；或业务技术操作次数不少于20</w:t>
      </w:r>
      <w:r>
        <w:rPr>
          <w:rFonts w:hint="eastAsia" w:ascii="宋体" w:hAnsi="宋体" w:eastAsia="仿宋_GB2312" w:cs="Times New Roman"/>
          <w:sz w:val="32"/>
          <w:szCs w:val="32"/>
          <w:shd w:val="clear" w:color="auto" w:fill="FFFFFF"/>
        </w:rPr>
        <w:t>00次</w:t>
      </w:r>
      <w:r>
        <w:rPr>
          <w:rFonts w:ascii="宋体" w:hAnsi="宋体" w:eastAsia="仿宋_GB2312" w:cs="Times New Roman"/>
          <w:sz w:val="32"/>
          <w:szCs w:val="32"/>
          <w:shd w:val="clear" w:color="auto" w:fill="FFFFFF"/>
        </w:rPr>
        <w:t>。</w:t>
      </w:r>
    </w:p>
    <w:p>
      <w:pPr>
        <w:spacing w:line="560" w:lineRule="exact"/>
        <w:ind w:firstLine="636" w:firstLineChars="200"/>
        <w:rPr>
          <w:rFonts w:ascii="宋体" w:hAnsi="宋体" w:eastAsia="仿宋_GB2312" w:cs="Times New Roman"/>
          <w:sz w:val="32"/>
          <w:szCs w:val="32"/>
          <w:shd w:val="clear" w:color="auto" w:fill="FFFFFF"/>
        </w:rPr>
      </w:pPr>
      <w:r>
        <w:rPr>
          <w:rFonts w:hint="eastAsia" w:ascii="宋体" w:hAnsi="宋体" w:eastAsia="楷体_GB2312" w:cs="Times New Roman"/>
          <w:sz w:val="32"/>
          <w:szCs w:val="32"/>
          <w:shd w:val="clear" w:color="auto" w:fill="FFFFFF"/>
        </w:rPr>
        <w:t>（三）</w:t>
      </w:r>
      <w:r>
        <w:rPr>
          <w:rFonts w:hint="eastAsia" w:ascii="宋体" w:hAnsi="宋体" w:eastAsia="仿宋_GB2312" w:cs="Times New Roman"/>
          <w:sz w:val="32"/>
          <w:szCs w:val="32"/>
          <w:shd w:val="clear" w:color="auto" w:fill="FFFFFF"/>
        </w:rPr>
        <w:t>疾控中心</w:t>
      </w:r>
      <w:r>
        <w:rPr>
          <w:rFonts w:ascii="宋体" w:hAnsi="宋体" w:eastAsia="仿宋_GB2312" w:cs="Times New Roman"/>
          <w:sz w:val="32"/>
          <w:szCs w:val="32"/>
          <w:shd w:val="clear" w:color="auto" w:fill="FFFFFF"/>
        </w:rPr>
        <w:t>、急救</w:t>
      </w:r>
      <w:r>
        <w:rPr>
          <w:rFonts w:hint="eastAsia" w:ascii="宋体" w:hAnsi="宋体" w:eastAsia="仿宋_GB2312" w:cs="Times New Roman"/>
          <w:sz w:val="32"/>
          <w:szCs w:val="32"/>
          <w:shd w:val="clear" w:color="auto" w:fill="FFFFFF"/>
        </w:rPr>
        <w:t>中心、</w:t>
      </w:r>
      <w:r>
        <w:rPr>
          <w:rFonts w:ascii="宋体" w:hAnsi="宋体" w:eastAsia="仿宋_GB2312" w:cs="Times New Roman"/>
          <w:sz w:val="32"/>
          <w:szCs w:val="32"/>
          <w:shd w:val="clear" w:color="auto" w:fill="FFFFFF"/>
        </w:rPr>
        <w:t>血液</w:t>
      </w:r>
      <w:r>
        <w:rPr>
          <w:rFonts w:hint="eastAsia" w:ascii="宋体" w:hAnsi="宋体" w:eastAsia="仿宋_GB2312" w:cs="Times New Roman"/>
          <w:sz w:val="32"/>
          <w:szCs w:val="32"/>
          <w:shd w:val="clear" w:color="auto" w:fill="FFFFFF"/>
        </w:rPr>
        <w:t>中心（血站）</w:t>
      </w:r>
      <w:r>
        <w:rPr>
          <w:rFonts w:ascii="宋体" w:hAnsi="宋体" w:eastAsia="仿宋_GB2312" w:cs="Times New Roman"/>
          <w:sz w:val="32"/>
          <w:szCs w:val="32"/>
          <w:shd w:val="clear" w:color="auto" w:fill="FFFFFF"/>
        </w:rPr>
        <w:t>等卫生事业单位</w:t>
      </w:r>
      <w:r>
        <w:rPr>
          <w:rFonts w:hint="eastAsia" w:ascii="宋体" w:hAnsi="宋体" w:eastAsia="仿宋_GB2312" w:cs="Times New Roman"/>
          <w:sz w:val="32"/>
          <w:szCs w:val="32"/>
          <w:shd w:val="clear" w:color="auto" w:fill="FFFFFF"/>
        </w:rPr>
        <w:t>，</w:t>
      </w:r>
      <w:r>
        <w:rPr>
          <w:rFonts w:ascii="宋体" w:hAnsi="宋体" w:eastAsia="仿宋_GB2312" w:cs="Times New Roman"/>
          <w:sz w:val="32"/>
          <w:szCs w:val="32"/>
          <w:shd w:val="clear" w:color="auto" w:fill="FFFFFF"/>
        </w:rPr>
        <w:t>中小学、托幼机构等单位</w:t>
      </w:r>
      <w:r>
        <w:rPr>
          <w:rFonts w:hint="eastAsia" w:ascii="宋体" w:hAnsi="宋体" w:eastAsia="仿宋_GB2312" w:cs="Times New Roman"/>
          <w:sz w:val="32"/>
          <w:szCs w:val="32"/>
          <w:shd w:val="clear" w:color="auto" w:fill="FFFFFF"/>
        </w:rPr>
        <w:t>，以及医疗机构中从事</w:t>
      </w:r>
      <w:r>
        <w:rPr>
          <w:rFonts w:ascii="宋体" w:hAnsi="宋体" w:eastAsia="仿宋_GB2312" w:cs="Times New Roman"/>
          <w:sz w:val="32"/>
          <w:szCs w:val="32"/>
          <w:shd w:val="clear" w:color="auto" w:fill="FFFFFF"/>
        </w:rPr>
        <w:t>公共卫生工作的</w:t>
      </w:r>
      <w:r>
        <w:rPr>
          <w:rFonts w:hint="eastAsia" w:ascii="宋体" w:hAnsi="宋体" w:eastAsia="仿宋_GB2312" w:cs="Times New Roman"/>
          <w:sz w:val="32"/>
          <w:szCs w:val="32"/>
          <w:shd w:val="clear" w:color="auto" w:fill="FFFFFF"/>
        </w:rPr>
        <w:t>护理</w:t>
      </w:r>
      <w:r>
        <w:rPr>
          <w:rFonts w:ascii="宋体" w:hAnsi="宋体" w:eastAsia="仿宋_GB2312" w:cs="Times New Roman"/>
          <w:sz w:val="32"/>
          <w:szCs w:val="32"/>
          <w:shd w:val="clear" w:color="auto" w:fill="FFFFFF"/>
        </w:rPr>
        <w:t>专业技术人员，</w:t>
      </w:r>
      <w:r>
        <w:rPr>
          <w:rFonts w:hint="eastAsia" w:ascii="宋体" w:hAnsi="宋体" w:eastAsia="仿宋_GB2312" w:cs="Times New Roman"/>
          <w:sz w:val="32"/>
          <w:szCs w:val="32"/>
          <w:shd w:val="clear" w:color="auto" w:fill="FFFFFF"/>
        </w:rPr>
        <w:t>也可</w:t>
      </w:r>
      <w:r>
        <w:rPr>
          <w:rFonts w:ascii="宋体" w:hAnsi="宋体" w:eastAsia="仿宋_GB2312" w:cs="Times New Roman"/>
          <w:sz w:val="32"/>
          <w:szCs w:val="32"/>
          <w:shd w:val="clear" w:color="auto" w:fill="FFFFFF"/>
        </w:rPr>
        <w:t>选择申报公卫</w:t>
      </w:r>
      <w:r>
        <w:rPr>
          <w:rFonts w:hint="eastAsia" w:ascii="宋体" w:hAnsi="宋体" w:eastAsia="仿宋_GB2312" w:cs="Times New Roman"/>
          <w:sz w:val="32"/>
          <w:szCs w:val="32"/>
          <w:shd w:val="clear" w:color="auto" w:fill="FFFFFF"/>
        </w:rPr>
        <w:t>护理</w:t>
      </w:r>
      <w:r>
        <w:rPr>
          <w:rFonts w:ascii="宋体" w:hAnsi="宋体" w:eastAsia="仿宋_GB2312" w:cs="Times New Roman"/>
          <w:sz w:val="32"/>
          <w:szCs w:val="32"/>
          <w:shd w:val="clear" w:color="auto" w:fill="FFFFFF"/>
        </w:rPr>
        <w:t>专业</w:t>
      </w:r>
      <w:r>
        <w:rPr>
          <w:rFonts w:hint="eastAsia" w:ascii="宋体" w:hAnsi="宋体" w:eastAsia="仿宋_GB2312" w:cs="Times New Roman"/>
          <w:sz w:val="32"/>
          <w:szCs w:val="32"/>
          <w:shd w:val="clear" w:color="auto" w:fill="FFFFFF"/>
        </w:rPr>
        <w:t>，</w:t>
      </w:r>
      <w:r>
        <w:rPr>
          <w:rFonts w:ascii="宋体" w:hAnsi="宋体" w:eastAsia="仿宋_GB2312" w:cs="Times New Roman"/>
          <w:sz w:val="32"/>
          <w:szCs w:val="32"/>
          <w:shd w:val="clear" w:color="auto" w:fill="FFFFFF"/>
        </w:rPr>
        <w:t>工作量要求按平均每年参加</w:t>
      </w:r>
      <w:r>
        <w:rPr>
          <w:rFonts w:hint="eastAsia" w:ascii="宋体" w:hAnsi="宋体" w:eastAsia="仿宋_GB2312" w:cs="Times New Roman"/>
          <w:sz w:val="32"/>
          <w:szCs w:val="32"/>
          <w:shd w:val="clear" w:color="auto" w:fill="FFFFFF"/>
        </w:rPr>
        <w:t>公共</w:t>
      </w:r>
      <w:r>
        <w:rPr>
          <w:rFonts w:ascii="宋体" w:hAnsi="宋体" w:eastAsia="仿宋_GB2312" w:cs="Times New Roman"/>
          <w:sz w:val="32"/>
          <w:szCs w:val="32"/>
          <w:shd w:val="clear" w:color="auto" w:fill="FFFFFF"/>
        </w:rPr>
        <w:t>卫生或</w:t>
      </w:r>
      <w:r>
        <w:rPr>
          <w:rFonts w:hint="eastAsia" w:ascii="宋体" w:hAnsi="宋体" w:eastAsia="仿宋_GB2312" w:cs="Times New Roman"/>
          <w:sz w:val="32"/>
          <w:szCs w:val="32"/>
          <w:shd w:val="clear" w:color="auto" w:fill="FFFFFF"/>
        </w:rPr>
        <w:t>本专业</w:t>
      </w:r>
      <w:r>
        <w:rPr>
          <w:rFonts w:ascii="宋体" w:hAnsi="宋体" w:eastAsia="仿宋_GB2312" w:cs="Times New Roman"/>
          <w:sz w:val="32"/>
          <w:szCs w:val="32"/>
          <w:shd w:val="clear" w:color="auto" w:fill="FFFFFF"/>
        </w:rPr>
        <w:t>工作时间</w:t>
      </w:r>
      <w:r>
        <w:rPr>
          <w:rFonts w:hint="eastAsia" w:ascii="宋体" w:hAnsi="宋体" w:eastAsia="仿宋_GB2312" w:cs="Times New Roman"/>
          <w:sz w:val="32"/>
          <w:szCs w:val="32"/>
          <w:shd w:val="clear" w:color="auto" w:fill="FFFFFF"/>
        </w:rPr>
        <w:t>不少于40周</w:t>
      </w:r>
      <w:r>
        <w:rPr>
          <w:rFonts w:ascii="宋体" w:hAnsi="宋体" w:eastAsia="仿宋_GB2312" w:cs="Times New Roman"/>
          <w:sz w:val="32"/>
          <w:szCs w:val="32"/>
          <w:shd w:val="clear" w:color="auto" w:fill="FFFFFF"/>
        </w:rPr>
        <w:t>计算。</w:t>
      </w:r>
      <w:r>
        <w:rPr>
          <w:rFonts w:hint="eastAsia" w:ascii="宋体" w:hAnsi="宋体" w:eastAsia="仿宋_GB2312" w:cs="Times New Roman"/>
          <w:sz w:val="32"/>
          <w:szCs w:val="32"/>
          <w:shd w:val="clear" w:color="auto" w:fill="FFFFFF"/>
        </w:rPr>
        <w:t>选择</w:t>
      </w:r>
      <w:r>
        <w:rPr>
          <w:rFonts w:ascii="宋体" w:hAnsi="宋体" w:eastAsia="仿宋_GB2312" w:cs="Times New Roman"/>
          <w:sz w:val="32"/>
          <w:szCs w:val="32"/>
          <w:shd w:val="clear" w:color="auto" w:fill="FFFFFF"/>
        </w:rPr>
        <w:t>申报公卫</w:t>
      </w:r>
      <w:r>
        <w:rPr>
          <w:rFonts w:hint="eastAsia" w:ascii="宋体" w:hAnsi="宋体" w:eastAsia="仿宋_GB2312" w:cs="Times New Roman"/>
          <w:sz w:val="32"/>
          <w:szCs w:val="32"/>
          <w:shd w:val="clear" w:color="auto" w:fill="FFFFFF"/>
        </w:rPr>
        <w:t>护理</w:t>
      </w:r>
      <w:r>
        <w:rPr>
          <w:rFonts w:ascii="宋体" w:hAnsi="宋体" w:eastAsia="仿宋_GB2312" w:cs="Times New Roman"/>
          <w:sz w:val="32"/>
          <w:szCs w:val="32"/>
          <w:shd w:val="clear" w:color="auto" w:fill="FFFFFF"/>
        </w:rPr>
        <w:t>专业的，按照公共卫生专业要求申报评审，其职称资格</w:t>
      </w:r>
      <w:r>
        <w:rPr>
          <w:rFonts w:hint="eastAsia" w:ascii="宋体" w:hAnsi="宋体" w:eastAsia="仿宋_GB2312" w:cs="Times New Roman"/>
          <w:sz w:val="32"/>
          <w:szCs w:val="32"/>
          <w:shd w:val="clear" w:color="auto" w:fill="FFFFFF"/>
        </w:rPr>
        <w:t>仅适用</w:t>
      </w:r>
      <w:r>
        <w:rPr>
          <w:rFonts w:ascii="宋体" w:hAnsi="宋体" w:eastAsia="仿宋_GB2312" w:cs="Times New Roman"/>
          <w:sz w:val="32"/>
          <w:szCs w:val="32"/>
          <w:shd w:val="clear" w:color="auto" w:fill="FFFFFF"/>
        </w:rPr>
        <w:t>于</w:t>
      </w:r>
      <w:r>
        <w:rPr>
          <w:rFonts w:hint="eastAsia" w:ascii="宋体" w:hAnsi="宋体" w:eastAsia="仿宋_GB2312" w:cs="Times New Roman"/>
          <w:sz w:val="32"/>
          <w:szCs w:val="32"/>
          <w:shd w:val="clear" w:color="auto" w:fill="FFFFFF"/>
        </w:rPr>
        <w:t>相应</w:t>
      </w:r>
      <w:r>
        <w:rPr>
          <w:rFonts w:ascii="宋体" w:hAnsi="宋体" w:eastAsia="仿宋_GB2312" w:cs="Times New Roman"/>
          <w:sz w:val="32"/>
          <w:szCs w:val="32"/>
          <w:shd w:val="clear" w:color="auto" w:fill="FFFFFF"/>
        </w:rPr>
        <w:t>岗位</w:t>
      </w:r>
      <w:r>
        <w:rPr>
          <w:rFonts w:hint="eastAsia" w:ascii="宋体" w:hAnsi="宋体" w:eastAsia="仿宋_GB2312" w:cs="Times New Roman"/>
          <w:sz w:val="32"/>
          <w:szCs w:val="32"/>
          <w:shd w:val="clear" w:color="auto" w:fill="FFFFFF"/>
        </w:rPr>
        <w:t>聘</w:t>
      </w:r>
      <w:r>
        <w:rPr>
          <w:rFonts w:ascii="宋体" w:hAnsi="宋体" w:eastAsia="仿宋_GB2312" w:cs="Times New Roman"/>
          <w:sz w:val="32"/>
          <w:szCs w:val="32"/>
          <w:shd w:val="clear" w:color="auto" w:fill="FFFFFF"/>
        </w:rPr>
        <w:t>用。</w:t>
      </w:r>
    </w:p>
    <w:p>
      <w:pPr>
        <w:spacing w:line="560" w:lineRule="exact"/>
        <w:ind w:firstLine="636" w:firstLineChars="200"/>
        <w:textAlignment w:val="center"/>
        <w:rPr>
          <w:rFonts w:ascii="宋体" w:hAnsi="宋体" w:eastAsia="黑体" w:cs="LinTimes"/>
          <w:kern w:val="0"/>
          <w:sz w:val="32"/>
          <w:szCs w:val="36"/>
          <w:lang w:bidi="ar"/>
        </w:rPr>
      </w:pPr>
      <w:r>
        <w:rPr>
          <w:rFonts w:hint="eastAsia" w:ascii="宋体" w:hAnsi="宋体" w:eastAsia="黑体" w:cs="LinTimes"/>
          <w:kern w:val="0"/>
          <w:sz w:val="32"/>
          <w:szCs w:val="36"/>
          <w:lang w:bidi="ar"/>
        </w:rPr>
        <w:t>三、药学专业</w:t>
      </w:r>
    </w:p>
    <w:p>
      <w:pPr>
        <w:spacing w:line="560" w:lineRule="exact"/>
        <w:ind w:firstLine="636" w:firstLineChars="200"/>
        <w:rPr>
          <w:rFonts w:ascii="宋体" w:hAnsi="宋体" w:eastAsia="仿宋_GB2312" w:cs="Times New Roman"/>
          <w:sz w:val="32"/>
          <w:szCs w:val="32"/>
          <w:shd w:val="clear" w:color="auto" w:fill="FFFFFF"/>
        </w:rPr>
      </w:pPr>
      <w:r>
        <w:rPr>
          <w:rFonts w:hint="eastAsia" w:ascii="宋体" w:hAnsi="宋体" w:eastAsia="楷体_GB2312" w:cs="Times New Roman"/>
          <w:sz w:val="32"/>
          <w:szCs w:val="32"/>
          <w:shd w:val="clear" w:color="auto" w:fill="FFFFFF"/>
        </w:rPr>
        <w:t>（一）申报副主任药师：</w:t>
      </w:r>
      <w:r>
        <w:rPr>
          <w:rFonts w:hint="eastAsia" w:ascii="宋体" w:hAnsi="宋体" w:eastAsia="仿宋_GB2312" w:cs="Times New Roman"/>
          <w:sz w:val="32"/>
          <w:szCs w:val="32"/>
          <w:shd w:val="clear" w:color="auto" w:fill="FFFFFF"/>
        </w:rPr>
        <w:t>担任主管药师职务期间，平均每年参加药学专业工作时间不少于40周。</w:t>
      </w:r>
    </w:p>
    <w:p>
      <w:pPr>
        <w:spacing w:line="560" w:lineRule="exact"/>
        <w:ind w:firstLine="636" w:firstLineChars="200"/>
        <w:rPr>
          <w:rFonts w:ascii="宋体" w:hAnsi="宋体" w:eastAsia="仿宋_GB2312" w:cs="Times New Roman"/>
          <w:sz w:val="32"/>
          <w:szCs w:val="32"/>
          <w:shd w:val="clear" w:color="auto" w:fill="FFFFFF"/>
        </w:rPr>
      </w:pPr>
      <w:r>
        <w:rPr>
          <w:rFonts w:hint="eastAsia" w:ascii="宋体" w:hAnsi="宋体" w:eastAsia="楷体_GB2312" w:cs="Times New Roman"/>
          <w:sz w:val="32"/>
          <w:szCs w:val="32"/>
          <w:shd w:val="clear" w:color="auto" w:fill="FFFFFF"/>
        </w:rPr>
        <w:t>（二）</w:t>
      </w:r>
      <w:r>
        <w:rPr>
          <w:rFonts w:ascii="宋体" w:hAnsi="宋体" w:eastAsia="楷体_GB2312" w:cs="Times New Roman"/>
          <w:sz w:val="32"/>
          <w:szCs w:val="32"/>
          <w:shd w:val="clear" w:color="auto" w:fill="FFFFFF"/>
        </w:rPr>
        <w:t>申报主任药师</w:t>
      </w:r>
      <w:r>
        <w:rPr>
          <w:rFonts w:hint="eastAsia" w:ascii="宋体" w:hAnsi="宋体" w:eastAsia="楷体_GB2312" w:cs="Times New Roman"/>
          <w:sz w:val="32"/>
          <w:szCs w:val="32"/>
          <w:shd w:val="clear" w:color="auto" w:fill="FFFFFF"/>
        </w:rPr>
        <w:t>：</w:t>
      </w:r>
      <w:r>
        <w:rPr>
          <w:rFonts w:hint="eastAsia" w:ascii="宋体" w:hAnsi="宋体" w:eastAsia="仿宋_GB2312" w:cs="Times New Roman"/>
          <w:sz w:val="32"/>
          <w:szCs w:val="32"/>
          <w:shd w:val="clear" w:color="auto" w:fill="FFFFFF"/>
        </w:rPr>
        <w:t>担任副主任药师职务期间，平均每年参加药学专业工作时间不少于35周。</w:t>
      </w:r>
    </w:p>
    <w:p>
      <w:pPr>
        <w:spacing w:line="560" w:lineRule="exact"/>
        <w:ind w:firstLine="636" w:firstLineChars="200"/>
        <w:textAlignment w:val="center"/>
        <w:rPr>
          <w:rFonts w:ascii="宋体" w:hAnsi="宋体" w:eastAsia="黑体" w:cs="LinTimes"/>
          <w:kern w:val="0"/>
          <w:sz w:val="32"/>
          <w:szCs w:val="36"/>
          <w:lang w:bidi="ar"/>
        </w:rPr>
      </w:pPr>
      <w:r>
        <w:rPr>
          <w:rFonts w:hint="eastAsia" w:ascii="宋体" w:hAnsi="宋体" w:eastAsia="黑体" w:cs="LinTimes"/>
          <w:kern w:val="0"/>
          <w:sz w:val="32"/>
          <w:szCs w:val="36"/>
          <w:lang w:bidi="ar"/>
        </w:rPr>
        <w:t>四、技术专业</w:t>
      </w:r>
    </w:p>
    <w:p>
      <w:pPr>
        <w:spacing w:line="560" w:lineRule="exact"/>
        <w:ind w:firstLine="636" w:firstLineChars="200"/>
        <w:rPr>
          <w:rFonts w:ascii="宋体" w:hAnsi="宋体" w:eastAsia="仿宋_GB2312" w:cs="Times New Roman"/>
          <w:sz w:val="32"/>
          <w:szCs w:val="32"/>
          <w:shd w:val="clear" w:color="auto" w:fill="FFFFFF"/>
        </w:rPr>
      </w:pPr>
      <w:r>
        <w:rPr>
          <w:rFonts w:hint="eastAsia" w:ascii="宋体" w:hAnsi="宋体" w:eastAsia="楷体_GB2312" w:cs="Times New Roman"/>
          <w:sz w:val="32"/>
          <w:szCs w:val="32"/>
          <w:shd w:val="clear" w:color="auto" w:fill="FFFFFF"/>
        </w:rPr>
        <w:t>（一）申报副主任技师：</w:t>
      </w:r>
      <w:r>
        <w:rPr>
          <w:rFonts w:hint="eastAsia" w:ascii="宋体" w:hAnsi="宋体" w:eastAsia="仿宋_GB2312" w:cs="Times New Roman"/>
          <w:sz w:val="32"/>
          <w:szCs w:val="32"/>
          <w:shd w:val="clear" w:color="auto" w:fill="FFFFFF"/>
        </w:rPr>
        <w:t>担任主管技师期间，平均每年参加本专业工作时间不少于40周。</w:t>
      </w:r>
    </w:p>
    <w:p>
      <w:pPr>
        <w:widowControl/>
        <w:spacing w:line="560" w:lineRule="exact"/>
        <w:ind w:firstLine="636" w:firstLineChars="200"/>
        <w:jc w:val="left"/>
        <w:rPr>
          <w:rFonts w:ascii="宋体" w:hAnsi="宋体" w:eastAsia="仿宋_GB2312" w:cs="Times New Roman"/>
          <w:sz w:val="32"/>
          <w:szCs w:val="32"/>
          <w:shd w:val="clear" w:color="auto" w:fill="FFFFFF"/>
        </w:rPr>
      </w:pPr>
      <w:r>
        <w:rPr>
          <w:rFonts w:hint="eastAsia" w:ascii="宋体" w:hAnsi="宋体" w:eastAsia="楷体_GB2312" w:cs="Times New Roman"/>
          <w:sz w:val="32"/>
          <w:szCs w:val="32"/>
          <w:shd w:val="clear" w:color="auto" w:fill="FFFFFF"/>
        </w:rPr>
        <w:t>（二）</w:t>
      </w:r>
      <w:r>
        <w:rPr>
          <w:rFonts w:ascii="宋体" w:hAnsi="宋体" w:eastAsia="楷体_GB2312" w:cs="Times New Roman"/>
          <w:sz w:val="32"/>
          <w:szCs w:val="32"/>
          <w:shd w:val="clear" w:color="auto" w:fill="FFFFFF"/>
        </w:rPr>
        <w:t>申报主任技师</w:t>
      </w:r>
      <w:r>
        <w:rPr>
          <w:rFonts w:hint="eastAsia" w:ascii="宋体" w:hAnsi="宋体" w:eastAsia="楷体_GB2312" w:cs="Times New Roman"/>
          <w:sz w:val="32"/>
          <w:szCs w:val="32"/>
          <w:shd w:val="clear" w:color="auto" w:fill="FFFFFF"/>
        </w:rPr>
        <w:t>：</w:t>
      </w:r>
      <w:r>
        <w:rPr>
          <w:rFonts w:hint="eastAsia" w:ascii="宋体" w:hAnsi="宋体" w:eastAsia="仿宋_GB2312" w:cs="Times New Roman"/>
          <w:sz w:val="32"/>
          <w:szCs w:val="32"/>
          <w:shd w:val="clear" w:color="auto" w:fill="FFFFFF"/>
        </w:rPr>
        <w:t>担任副主任技师期间，平均每年参加本专业工作时间不少于35周。</w:t>
      </w:r>
    </w:p>
    <w:p>
      <w:pPr>
        <w:widowControl/>
        <w:spacing w:line="560" w:lineRule="exact"/>
        <w:jc w:val="left"/>
        <w:rPr>
          <w:rFonts w:ascii="宋体" w:hAnsi="宋体"/>
          <w:b/>
          <w:bCs/>
          <w:color w:val="000000"/>
          <w:sz w:val="28"/>
        </w:rPr>
      </w:pPr>
    </w:p>
    <w:sectPr>
      <w:footerReference r:id="rId5" w:type="default"/>
      <w:footerReference r:id="rId6" w:type="even"/>
      <w:pgSz w:w="11906" w:h="16838"/>
      <w:pgMar w:top="2098" w:right="1588" w:bottom="1588" w:left="1588" w:header="851" w:footer="992" w:gutter="0"/>
      <w:cols w:space="425" w:num="1"/>
      <w:docGrid w:type="linesAndChars" w:linePitch="298" w:charSpace="-43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等线">
    <w:altName w:val="仿宋_GB2312"/>
    <w:panose1 w:val="00000000000000000000"/>
    <w:charset w:val="86"/>
    <w:family w:val="auto"/>
    <w:pitch w:val="default"/>
    <w:sig w:usb0="00000000" w:usb1="00000000"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LinTimes">
    <w:altName w:val="Nimbus Roman No9 L"/>
    <w:panose1 w:val="00000000000000000000"/>
    <w:charset w:val="00"/>
    <w:family w:val="auto"/>
    <w:pitch w:val="default"/>
    <w:sig w:usb0="00000000" w:usb1="00000000" w:usb2="00000008" w:usb3="00000000" w:csb0="400001FF" w:csb1="FFFF0000"/>
  </w:font>
  <w:font w:name="楷体_GB2312">
    <w:panose1 w:val="02010609030101010101"/>
    <w:charset w:val="86"/>
    <w:family w:val="modern"/>
    <w:pitch w:val="default"/>
    <w:sig w:usb0="00000001" w:usb1="080E0000" w:usb2="00000000" w:usb3="00000000" w:csb0="00040000" w:csb1="00000000"/>
  </w:font>
  <w:font w:name="等线">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snapToGrid w:val="0"/>
      <w:ind w:right="210" w:rightChars="100"/>
      <w:jc w:val="center"/>
      <w:rPr>
        <w:rFonts w:ascii="宋体" w:hAnsi="宋体" w:cs="Times New Roman"/>
        <w:sz w:val="18"/>
        <w:szCs w:val="18"/>
      </w:rPr>
    </w:pPr>
    <w:r>
      <w:rPr>
        <w:rFonts w:ascii="宋体" w:hAnsi="宋体" w:cs="Times New Roman"/>
        <w:sz w:val="28"/>
        <w:szCs w:val="28"/>
        <w:lang w:val="zh-CN"/>
      </w:rPr>
      <w:t xml:space="preserve">— </w:t>
    </w:r>
    <w:r>
      <w:rPr>
        <w:rFonts w:ascii="宋体" w:hAnsi="宋体" w:cs="Times New Roman"/>
        <w:sz w:val="22"/>
      </w:rPr>
      <w:fldChar w:fldCharType="begin"/>
    </w:r>
    <w:r>
      <w:rPr>
        <w:rFonts w:ascii="宋体" w:hAnsi="宋体" w:cs="Times New Roman"/>
        <w:sz w:val="18"/>
        <w:szCs w:val="18"/>
      </w:rPr>
      <w:instrText xml:space="preserve">PAGE    \* MERGEFORMAT</w:instrText>
    </w:r>
    <w:r>
      <w:rPr>
        <w:rFonts w:ascii="宋体" w:hAnsi="宋体" w:cs="Times New Roman"/>
        <w:sz w:val="22"/>
      </w:rPr>
      <w:fldChar w:fldCharType="separate"/>
    </w:r>
    <w:r>
      <w:rPr>
        <w:rFonts w:ascii="宋体" w:hAnsi="宋体" w:cs="Times New Roman"/>
        <w:sz w:val="28"/>
        <w:szCs w:val="28"/>
        <w:lang w:val="zh-CN"/>
      </w:rPr>
      <w:t>13</w:t>
    </w:r>
    <w:r>
      <w:rPr>
        <w:rFonts w:ascii="宋体" w:hAnsi="宋体" w:cs="Times New Roman"/>
        <w:sz w:val="28"/>
        <w:szCs w:val="28"/>
      </w:rPr>
      <w:fldChar w:fldCharType="end"/>
    </w:r>
    <w:r>
      <w:rPr>
        <w:rFonts w:ascii="宋体" w:hAnsi="宋体" w:cs="Times New Roman"/>
        <w:sz w:val="28"/>
        <w:szCs w:val="28"/>
        <w:lang w:val="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snapToGrid w:val="0"/>
      <w:ind w:left="210" w:leftChars="100"/>
      <w:jc w:val="center"/>
      <w:rPr>
        <w:rFonts w:ascii="宋体" w:hAnsi="宋体" w:cs="Times New Roman"/>
        <w:sz w:val="18"/>
        <w:szCs w:val="18"/>
      </w:rPr>
    </w:pPr>
    <w:r>
      <w:rPr>
        <w:rFonts w:ascii="宋体" w:hAnsi="宋体" w:cs="Times New Roman"/>
        <w:sz w:val="28"/>
        <w:szCs w:val="28"/>
        <w:lang w:val="zh-CN"/>
      </w:rPr>
      <w:t xml:space="preserve">— </w:t>
    </w:r>
    <w:r>
      <w:rPr>
        <w:rFonts w:ascii="宋体" w:hAnsi="宋体" w:cs="Times New Roman"/>
        <w:sz w:val="22"/>
      </w:rPr>
      <w:fldChar w:fldCharType="begin"/>
    </w:r>
    <w:r>
      <w:rPr>
        <w:rFonts w:ascii="宋体" w:hAnsi="宋体" w:cs="Times New Roman"/>
        <w:sz w:val="18"/>
        <w:szCs w:val="18"/>
      </w:rPr>
      <w:instrText xml:space="preserve">PAGE    \* MERGEFORMAT</w:instrText>
    </w:r>
    <w:r>
      <w:rPr>
        <w:rFonts w:ascii="宋体" w:hAnsi="宋体" w:cs="Times New Roman"/>
        <w:sz w:val="22"/>
      </w:rPr>
      <w:fldChar w:fldCharType="separate"/>
    </w:r>
    <w:r>
      <w:rPr>
        <w:rFonts w:ascii="宋体" w:hAnsi="宋体" w:cs="Times New Roman"/>
        <w:sz w:val="28"/>
        <w:szCs w:val="28"/>
        <w:lang w:val="zh-CN"/>
      </w:rPr>
      <w:t>12</w:t>
    </w:r>
    <w:r>
      <w:rPr>
        <w:rFonts w:ascii="宋体" w:hAnsi="宋体" w:cs="Times New Roman"/>
        <w:sz w:val="28"/>
        <w:szCs w:val="28"/>
      </w:rPr>
      <w:fldChar w:fldCharType="end"/>
    </w:r>
    <w:r>
      <w:rPr>
        <w:rFonts w:ascii="宋体" w:hAnsi="宋体" w:cs="Times New Roman"/>
        <w:sz w:val="28"/>
        <w:szCs w:val="28"/>
        <w:lang w:val="zh-C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280"/>
      <w:jc w:val="right"/>
      <w:rPr>
        <w:rFonts w:ascii="宋体" w:hAnsi="宋体"/>
      </w:rPr>
    </w:pPr>
    <w:r>
      <w:rPr>
        <w:rFonts w:ascii="宋体" w:hAnsi="宋体" w:cstheme="majorBidi"/>
        <w:sz w:val="28"/>
        <w:szCs w:val="28"/>
        <w:lang w:val="zh-CN"/>
      </w:rPr>
      <w:t xml:space="preserve">— </w:t>
    </w:r>
    <w:r>
      <w:rPr>
        <w:rFonts w:ascii="宋体" w:hAnsi="宋体" w:cstheme="minorBidi"/>
        <w:sz w:val="22"/>
        <w:szCs w:val="22"/>
      </w:rPr>
      <w:fldChar w:fldCharType="begin"/>
    </w:r>
    <w:r>
      <w:rPr>
        <w:rFonts w:ascii="宋体" w:hAnsi="宋体"/>
      </w:rPr>
      <w:instrText xml:space="preserve">PAGE    \* MERGEFORMAT</w:instrText>
    </w:r>
    <w:r>
      <w:rPr>
        <w:rFonts w:ascii="宋体" w:hAnsi="宋体" w:cstheme="minorBidi"/>
        <w:sz w:val="22"/>
        <w:szCs w:val="22"/>
      </w:rPr>
      <w:fldChar w:fldCharType="separate"/>
    </w:r>
    <w:r>
      <w:rPr>
        <w:rFonts w:ascii="宋体" w:hAnsi="宋体" w:cstheme="majorBidi"/>
        <w:sz w:val="28"/>
        <w:szCs w:val="28"/>
        <w:lang w:val="zh-CN"/>
      </w:rPr>
      <w:t>5</w:t>
    </w:r>
    <w:r>
      <w:rPr>
        <w:rFonts w:ascii="宋体" w:hAnsi="宋体" w:cstheme="majorBidi"/>
        <w:sz w:val="28"/>
        <w:szCs w:val="28"/>
      </w:rPr>
      <w:fldChar w:fldCharType="end"/>
    </w:r>
    <w:r>
      <w:rPr>
        <w:rFonts w:ascii="宋体" w:hAnsi="宋体" w:cstheme="majorBidi"/>
        <w:sz w:val="28"/>
        <w:szCs w:val="28"/>
        <w:lang w:val="zh-CN"/>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180" w:firstLineChars="100"/>
      <w:rPr>
        <w:rFonts w:ascii="宋体" w:hAnsi="宋体"/>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true"/>
  <w:bordersDoNotSurroundFooter w:val="true"/>
  <w:documentProtection w:enforcement="0"/>
  <w:defaultTabStop w:val="420"/>
  <w:drawingGridHorizontalSpacing w:val="104"/>
  <w:drawingGridVerticalSpacing w:val="151"/>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AAF"/>
    <w:rsid w:val="00032EB6"/>
    <w:rsid w:val="000513D4"/>
    <w:rsid w:val="000765B2"/>
    <w:rsid w:val="00087C15"/>
    <w:rsid w:val="000978E0"/>
    <w:rsid w:val="000B45AC"/>
    <w:rsid w:val="000B5CFD"/>
    <w:rsid w:val="000E3341"/>
    <w:rsid w:val="000E5FEA"/>
    <w:rsid w:val="001044A7"/>
    <w:rsid w:val="00172EC5"/>
    <w:rsid w:val="00181C87"/>
    <w:rsid w:val="001A77AF"/>
    <w:rsid w:val="001B0327"/>
    <w:rsid w:val="001C41D2"/>
    <w:rsid w:val="001D66BF"/>
    <w:rsid w:val="001D7C96"/>
    <w:rsid w:val="001F5F6E"/>
    <w:rsid w:val="00212CD9"/>
    <w:rsid w:val="00220971"/>
    <w:rsid w:val="00221E07"/>
    <w:rsid w:val="00224D39"/>
    <w:rsid w:val="00230735"/>
    <w:rsid w:val="00236CB9"/>
    <w:rsid w:val="00242541"/>
    <w:rsid w:val="00263A94"/>
    <w:rsid w:val="00274831"/>
    <w:rsid w:val="0028483B"/>
    <w:rsid w:val="002B464A"/>
    <w:rsid w:val="002B5826"/>
    <w:rsid w:val="002C6655"/>
    <w:rsid w:val="002E6C6E"/>
    <w:rsid w:val="0031319A"/>
    <w:rsid w:val="0032176E"/>
    <w:rsid w:val="003272CE"/>
    <w:rsid w:val="00357AAF"/>
    <w:rsid w:val="003643E9"/>
    <w:rsid w:val="0038516A"/>
    <w:rsid w:val="003939FF"/>
    <w:rsid w:val="003A7075"/>
    <w:rsid w:val="003B0F06"/>
    <w:rsid w:val="003B40AA"/>
    <w:rsid w:val="00401C65"/>
    <w:rsid w:val="0040472F"/>
    <w:rsid w:val="004102E5"/>
    <w:rsid w:val="00410C9E"/>
    <w:rsid w:val="0041210F"/>
    <w:rsid w:val="00431B91"/>
    <w:rsid w:val="00444DFF"/>
    <w:rsid w:val="004458BC"/>
    <w:rsid w:val="004711CC"/>
    <w:rsid w:val="00487F37"/>
    <w:rsid w:val="00494CB5"/>
    <w:rsid w:val="00497942"/>
    <w:rsid w:val="004B6FC2"/>
    <w:rsid w:val="004F4C42"/>
    <w:rsid w:val="00500AF7"/>
    <w:rsid w:val="00505987"/>
    <w:rsid w:val="005209E4"/>
    <w:rsid w:val="005616FF"/>
    <w:rsid w:val="005921B6"/>
    <w:rsid w:val="005B1701"/>
    <w:rsid w:val="005C1D57"/>
    <w:rsid w:val="005E2921"/>
    <w:rsid w:val="00622D16"/>
    <w:rsid w:val="00625922"/>
    <w:rsid w:val="006334A7"/>
    <w:rsid w:val="006345B1"/>
    <w:rsid w:val="006764D9"/>
    <w:rsid w:val="006B262E"/>
    <w:rsid w:val="006D7A64"/>
    <w:rsid w:val="006F54ED"/>
    <w:rsid w:val="006F5DEE"/>
    <w:rsid w:val="00704200"/>
    <w:rsid w:val="007075DC"/>
    <w:rsid w:val="007322BB"/>
    <w:rsid w:val="00732FA1"/>
    <w:rsid w:val="00736BE3"/>
    <w:rsid w:val="00737900"/>
    <w:rsid w:val="007577B4"/>
    <w:rsid w:val="00763A2B"/>
    <w:rsid w:val="00763DA5"/>
    <w:rsid w:val="0076571C"/>
    <w:rsid w:val="00775BC8"/>
    <w:rsid w:val="007772C9"/>
    <w:rsid w:val="0078292F"/>
    <w:rsid w:val="00795A61"/>
    <w:rsid w:val="007B053A"/>
    <w:rsid w:val="007B1AB5"/>
    <w:rsid w:val="007B30CF"/>
    <w:rsid w:val="007F6D33"/>
    <w:rsid w:val="0081179F"/>
    <w:rsid w:val="008162BB"/>
    <w:rsid w:val="00825801"/>
    <w:rsid w:val="00836869"/>
    <w:rsid w:val="00855090"/>
    <w:rsid w:val="00862DC0"/>
    <w:rsid w:val="00873DF4"/>
    <w:rsid w:val="00877165"/>
    <w:rsid w:val="00885D31"/>
    <w:rsid w:val="00893E86"/>
    <w:rsid w:val="008A279C"/>
    <w:rsid w:val="008A3269"/>
    <w:rsid w:val="008C5506"/>
    <w:rsid w:val="008E738A"/>
    <w:rsid w:val="0090733C"/>
    <w:rsid w:val="009275E8"/>
    <w:rsid w:val="00936C71"/>
    <w:rsid w:val="00951178"/>
    <w:rsid w:val="00966D96"/>
    <w:rsid w:val="009C26BC"/>
    <w:rsid w:val="009C61F5"/>
    <w:rsid w:val="009D2893"/>
    <w:rsid w:val="009D3B3E"/>
    <w:rsid w:val="00A06AFD"/>
    <w:rsid w:val="00A15F6E"/>
    <w:rsid w:val="00A203C2"/>
    <w:rsid w:val="00A221D7"/>
    <w:rsid w:val="00A62662"/>
    <w:rsid w:val="00A71696"/>
    <w:rsid w:val="00A83373"/>
    <w:rsid w:val="00AA7EAC"/>
    <w:rsid w:val="00AC58E0"/>
    <w:rsid w:val="00AD6BBC"/>
    <w:rsid w:val="00AF021B"/>
    <w:rsid w:val="00AF301A"/>
    <w:rsid w:val="00AF3254"/>
    <w:rsid w:val="00B55BEF"/>
    <w:rsid w:val="00B65284"/>
    <w:rsid w:val="00B763A3"/>
    <w:rsid w:val="00B83201"/>
    <w:rsid w:val="00BA5FE3"/>
    <w:rsid w:val="00BB7DA6"/>
    <w:rsid w:val="00C124BF"/>
    <w:rsid w:val="00C16833"/>
    <w:rsid w:val="00C3795D"/>
    <w:rsid w:val="00C74913"/>
    <w:rsid w:val="00C82D9D"/>
    <w:rsid w:val="00C83C35"/>
    <w:rsid w:val="00C87B6D"/>
    <w:rsid w:val="00CB5076"/>
    <w:rsid w:val="00CB5A8D"/>
    <w:rsid w:val="00CB6D58"/>
    <w:rsid w:val="00CC4887"/>
    <w:rsid w:val="00CD3D7A"/>
    <w:rsid w:val="00CD754B"/>
    <w:rsid w:val="00D475EC"/>
    <w:rsid w:val="00D93D03"/>
    <w:rsid w:val="00DC565C"/>
    <w:rsid w:val="00DD137B"/>
    <w:rsid w:val="00DE49C6"/>
    <w:rsid w:val="00E87A25"/>
    <w:rsid w:val="00EB7B41"/>
    <w:rsid w:val="00ED0498"/>
    <w:rsid w:val="00ED6A48"/>
    <w:rsid w:val="00F021C6"/>
    <w:rsid w:val="00F07055"/>
    <w:rsid w:val="00F154E6"/>
    <w:rsid w:val="00F202A5"/>
    <w:rsid w:val="00F24596"/>
    <w:rsid w:val="00F56A35"/>
    <w:rsid w:val="00FA2C15"/>
    <w:rsid w:val="00FC0D68"/>
    <w:rsid w:val="451729D8"/>
    <w:rsid w:val="78DE1148"/>
    <w:rsid w:val="7FBB7FB0"/>
    <w:rsid w:val="DDDFA69A"/>
    <w:rsid w:val="DFE4A70B"/>
    <w:rsid w:val="F7F4D9AC"/>
    <w:rsid w:val="FBDF66E0"/>
    <w:rsid w:val="FEFDB5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8"/>
    <w:qFormat/>
    <w:uiPriority w:val="9"/>
    <w:pPr>
      <w:widowControl/>
      <w:spacing w:before="100" w:beforeAutospacing="1" w:after="100" w:afterAutospacing="1"/>
      <w:jc w:val="left"/>
      <w:outlineLvl w:val="0"/>
    </w:pPr>
    <w:rPr>
      <w:rFonts w:ascii="宋体" w:hAnsi="宋体" w:cs="宋体"/>
      <w:b/>
      <w:bCs/>
      <w:kern w:val="36"/>
      <w:sz w:val="48"/>
      <w:szCs w:val="4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5"/>
    <w:semiHidden/>
    <w:unhideWhenUsed/>
    <w:qFormat/>
    <w:uiPriority w:val="0"/>
    <w:rPr>
      <w:rFonts w:eastAsia="仿宋_GB2312"/>
      <w:sz w:val="28"/>
      <w:szCs w:val="20"/>
    </w:rPr>
  </w:style>
  <w:style w:type="paragraph" w:styleId="4">
    <w:name w:val="Balloon Text"/>
    <w:basedOn w:val="1"/>
    <w:link w:val="14"/>
    <w:semiHidden/>
    <w:unhideWhenUsed/>
    <w:qFormat/>
    <w:uiPriority w:val="99"/>
    <w:rPr>
      <w:sz w:val="18"/>
      <w:szCs w:val="18"/>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HTML Preformatted"/>
    <w:basedOn w:val="1"/>
    <w:link w:val="17"/>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8">
    <w:name w:val="Normal (Web)"/>
    <w:basedOn w:val="1"/>
    <w:qFormat/>
    <w:uiPriority w:val="99"/>
    <w:pPr>
      <w:spacing w:before="100" w:beforeAutospacing="1" w:after="100" w:afterAutospacing="1"/>
      <w:jc w:val="left"/>
    </w:pPr>
    <w:rPr>
      <w:rFonts w:ascii="Calibri" w:hAnsi="Calibri"/>
      <w:kern w:val="0"/>
      <w:sz w:val="24"/>
    </w:rPr>
  </w:style>
  <w:style w:type="character" w:styleId="11">
    <w:name w:val="Strong"/>
    <w:qFormat/>
    <w:uiPriority w:val="0"/>
    <w:rPr>
      <w:b/>
    </w:rPr>
  </w:style>
  <w:style w:type="character" w:styleId="12">
    <w:name w:val="page number"/>
    <w:basedOn w:val="10"/>
    <w:qFormat/>
    <w:uiPriority w:val="0"/>
  </w:style>
  <w:style w:type="character" w:customStyle="1" w:styleId="13">
    <w:name w:val="页眉 Char"/>
    <w:link w:val="6"/>
    <w:qFormat/>
    <w:uiPriority w:val="99"/>
    <w:rPr>
      <w:kern w:val="2"/>
      <w:sz w:val="18"/>
      <w:szCs w:val="18"/>
    </w:rPr>
  </w:style>
  <w:style w:type="character" w:customStyle="1" w:styleId="14">
    <w:name w:val="批注框文本 Char"/>
    <w:link w:val="4"/>
    <w:semiHidden/>
    <w:qFormat/>
    <w:uiPriority w:val="99"/>
    <w:rPr>
      <w:kern w:val="2"/>
      <w:sz w:val="18"/>
      <w:szCs w:val="18"/>
    </w:rPr>
  </w:style>
  <w:style w:type="character" w:customStyle="1" w:styleId="15">
    <w:name w:val="正文文本 Char"/>
    <w:basedOn w:val="10"/>
    <w:link w:val="3"/>
    <w:semiHidden/>
    <w:qFormat/>
    <w:uiPriority w:val="0"/>
    <w:rPr>
      <w:rFonts w:eastAsia="仿宋_GB2312"/>
      <w:kern w:val="2"/>
      <w:sz w:val="28"/>
    </w:rPr>
  </w:style>
  <w:style w:type="paragraph" w:styleId="16">
    <w:name w:val="List Paragraph"/>
    <w:basedOn w:val="1"/>
    <w:qFormat/>
    <w:uiPriority w:val="34"/>
    <w:pPr>
      <w:ind w:firstLine="420" w:firstLineChars="200"/>
    </w:pPr>
    <w:rPr>
      <w:rFonts w:asciiTheme="minorHAnsi" w:hAnsiTheme="minorHAnsi" w:eastAsiaTheme="minorEastAsia" w:cstheme="minorBidi"/>
      <w:szCs w:val="22"/>
    </w:rPr>
  </w:style>
  <w:style w:type="character" w:customStyle="1" w:styleId="17">
    <w:name w:val="HTML 预设格式 Char"/>
    <w:basedOn w:val="10"/>
    <w:link w:val="7"/>
    <w:qFormat/>
    <w:uiPriority w:val="0"/>
    <w:rPr>
      <w:rFonts w:ascii="宋体" w:hAnsi="宋体" w:cs="宋体"/>
      <w:sz w:val="24"/>
      <w:szCs w:val="24"/>
    </w:rPr>
  </w:style>
  <w:style w:type="character" w:customStyle="1" w:styleId="18">
    <w:name w:val="标题 1 Char"/>
    <w:basedOn w:val="10"/>
    <w:link w:val="2"/>
    <w:qFormat/>
    <w:uiPriority w:val="9"/>
    <w:rPr>
      <w:rFonts w:ascii="宋体" w:hAnsi="宋体" w:cs="宋体"/>
      <w:b/>
      <w:bCs/>
      <w:kern w:val="36"/>
      <w:sz w:val="48"/>
      <w:szCs w:val="48"/>
    </w:rPr>
  </w:style>
  <w:style w:type="character" w:customStyle="1" w:styleId="19">
    <w:name w:val="font41"/>
    <w:qFormat/>
    <w:uiPriority w:val="0"/>
    <w:rPr>
      <w:rFonts w:hint="eastAsia" w:ascii="仿宋_GB2312" w:eastAsia="仿宋_GB2312" w:cs="仿宋_GB2312"/>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Pages>
  <Words>403</Words>
  <Characters>2298</Characters>
  <Lines>19</Lines>
  <Paragraphs>5</Paragraphs>
  <TotalTime>0</TotalTime>
  <ScaleCrop>false</ScaleCrop>
  <LinksUpToDate>false</LinksUpToDate>
  <CharactersWithSpaces>2696</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2021-10-19T01:49:00Z</dcterms:created>
  <dc:creator>张山</dc:creator>
  <cp:lastModifiedBy>谷燕燕</cp:lastModifiedBy>
  <cp:lastPrinted>2021-11-22T18:02:00Z</cp:lastPrinted>
  <dcterms:modified xsi:type="dcterms:W3CDTF">2022-11-03T14:10:44Z</dcterms:modified>
  <dc:title>办公自动化网络文档管理系统软件</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870F9A934B13453696662EA31881E82E</vt:lpwstr>
  </property>
</Properties>
</file>