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hAnsi="宋体" w:eastAsia="黑体" w:cs="黑体"/>
          <w:color w:val="333333"/>
          <w:sz w:val="44"/>
          <w:szCs w:val="44"/>
          <w:lang w:eastAsia="zh-CN"/>
        </w:rPr>
      </w:pPr>
      <w:r>
        <w:rPr>
          <w:rFonts w:hint="eastAsia" w:ascii="宋体" w:hAnsi="宋体" w:eastAsia="黑体" w:cs="黑体"/>
          <w:color w:val="333333"/>
          <w:sz w:val="32"/>
          <w:szCs w:val="32"/>
        </w:rPr>
        <w:t>附件</w:t>
      </w:r>
      <w:r>
        <w:rPr>
          <w:rFonts w:hint="eastAsia" w:ascii="宋体" w:hAnsi="宋体" w:eastAsia="黑体" w:cs="黑体"/>
          <w:color w:val="333333"/>
          <w:sz w:val="32"/>
          <w:szCs w:val="32"/>
          <w:lang w:val="en-US" w:eastAsia="zh-CN"/>
        </w:rPr>
        <w:t>2</w:t>
      </w:r>
    </w:p>
    <w:p>
      <w:pPr>
        <w:widowControl/>
        <w:spacing w:line="600" w:lineRule="exact"/>
        <w:jc w:val="center"/>
        <w:rPr>
          <w:rFonts w:ascii="宋体" w:hAnsi="宋体" w:eastAsia="方正小标宋简体" w:cs="黑体"/>
          <w:color w:val="333333"/>
          <w:sz w:val="44"/>
          <w:szCs w:val="44"/>
        </w:rPr>
      </w:pPr>
      <w:r>
        <w:rPr>
          <w:rFonts w:hint="eastAsia" w:ascii="宋体" w:hAnsi="宋体" w:eastAsia="方正小标宋简体" w:cs="黑体"/>
          <w:color w:val="333333"/>
          <w:sz w:val="44"/>
          <w:szCs w:val="44"/>
        </w:rPr>
        <w:t>健康企业建设评估表</w:t>
      </w:r>
    </w:p>
    <w:p>
      <w:pPr>
        <w:widowControl/>
        <w:spacing w:line="560" w:lineRule="exact"/>
        <w:jc w:val="center"/>
        <w:rPr>
          <w:rFonts w:ascii="宋体" w:hAnsi="宋体"/>
          <w:szCs w:val="21"/>
        </w:rPr>
      </w:pPr>
    </w:p>
    <w:tbl>
      <w:tblPr>
        <w:tblStyle w:val="9"/>
        <w:tblW w:w="9736" w:type="dxa"/>
        <w:jc w:val="center"/>
        <w:tblLayout w:type="fixed"/>
        <w:tblCellMar>
          <w:top w:w="15" w:type="dxa"/>
          <w:left w:w="15" w:type="dxa"/>
          <w:bottom w:w="15" w:type="dxa"/>
          <w:right w:w="15" w:type="dxa"/>
        </w:tblCellMar>
      </w:tblPr>
      <w:tblGrid>
        <w:gridCol w:w="7503"/>
        <w:gridCol w:w="2233"/>
      </w:tblGrid>
      <w:tr>
        <w:tblPrEx>
          <w:tblCellMar>
            <w:top w:w="15" w:type="dxa"/>
            <w:left w:w="15" w:type="dxa"/>
            <w:bottom w:w="15" w:type="dxa"/>
            <w:right w:w="15" w:type="dxa"/>
          </w:tblCellMar>
        </w:tblPrEx>
        <w:trPr>
          <w:trHeight w:val="179" w:hRule="atLeast"/>
          <w:jc w:val="center"/>
        </w:trPr>
        <w:tc>
          <w:tcPr>
            <w:tcW w:w="750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center"/>
              <w:textAlignment w:val="auto"/>
              <w:rPr>
                <w:rFonts w:ascii="宋体" w:hAnsi="宋体"/>
              </w:rPr>
            </w:pPr>
            <w:r>
              <w:rPr>
                <w:rFonts w:hint="eastAsia" w:ascii="宋体" w:hAnsi="宋体" w:eastAsia="黑体" w:cs="黑体"/>
                <w:color w:val="333333"/>
                <w:sz w:val="24"/>
              </w:rPr>
              <w:t>基本条件</w:t>
            </w:r>
          </w:p>
        </w:tc>
        <w:tc>
          <w:tcPr>
            <w:tcW w:w="223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center"/>
              <w:textAlignment w:val="auto"/>
              <w:rPr>
                <w:rFonts w:ascii="宋体" w:hAnsi="宋体"/>
              </w:rPr>
            </w:pPr>
            <w:r>
              <w:rPr>
                <w:rFonts w:hint="eastAsia" w:ascii="宋体" w:hAnsi="宋体" w:eastAsia="黑体" w:cs="黑体"/>
                <w:color w:val="333333"/>
                <w:sz w:val="24"/>
              </w:rPr>
              <w:t>评估结果</w:t>
            </w:r>
          </w:p>
        </w:tc>
      </w:tr>
      <w:tr>
        <w:tblPrEx>
          <w:tblCellMar>
            <w:top w:w="15" w:type="dxa"/>
            <w:left w:w="15" w:type="dxa"/>
            <w:bottom w:w="15" w:type="dxa"/>
            <w:right w:w="15" w:type="dxa"/>
          </w:tblCellMar>
        </w:tblPrEx>
        <w:trPr>
          <w:trHeight w:val="619" w:hRule="atLeast"/>
          <w:jc w:val="center"/>
        </w:trPr>
        <w:tc>
          <w:tcPr>
            <w:tcW w:w="750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企业主要负责人书面承诺组织开展健康企业建设。</w:t>
            </w:r>
          </w:p>
        </w:tc>
        <w:tc>
          <w:tcPr>
            <w:tcW w:w="2233"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□符合  □不符合</w:t>
            </w:r>
          </w:p>
        </w:tc>
      </w:tr>
      <w:tr>
        <w:tblPrEx>
          <w:tblCellMar>
            <w:top w:w="15" w:type="dxa"/>
            <w:left w:w="15" w:type="dxa"/>
            <w:bottom w:w="15" w:type="dxa"/>
            <w:right w:w="15" w:type="dxa"/>
          </w:tblCellMar>
        </w:tblPrEx>
        <w:trPr>
          <w:trHeight w:val="838" w:hRule="atLeast"/>
          <w:jc w:val="center"/>
        </w:trPr>
        <w:tc>
          <w:tcPr>
            <w:tcW w:w="750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近3年内未发生因防控措施不力导致的甲、乙类传染病爆发流行和群体性食源性疾病等事故。</w:t>
            </w:r>
          </w:p>
        </w:tc>
        <w:tc>
          <w:tcPr>
            <w:tcW w:w="2233"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□符合  □不符合</w:t>
            </w:r>
          </w:p>
        </w:tc>
      </w:tr>
      <w:tr>
        <w:tblPrEx>
          <w:tblCellMar>
            <w:top w:w="15" w:type="dxa"/>
            <w:left w:w="15" w:type="dxa"/>
            <w:bottom w:w="15" w:type="dxa"/>
            <w:right w:w="15" w:type="dxa"/>
          </w:tblCellMar>
        </w:tblPrEx>
        <w:trPr>
          <w:trHeight w:val="554" w:hRule="atLeast"/>
          <w:jc w:val="center"/>
        </w:trPr>
        <w:tc>
          <w:tcPr>
            <w:tcW w:w="750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近3年内未发生重大职业健康安全责任事故。</w:t>
            </w:r>
          </w:p>
        </w:tc>
        <w:tc>
          <w:tcPr>
            <w:tcW w:w="2233"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□符合  □不符合</w:t>
            </w:r>
          </w:p>
        </w:tc>
      </w:tr>
      <w:tr>
        <w:tblPrEx>
          <w:tblCellMar>
            <w:top w:w="15" w:type="dxa"/>
            <w:left w:w="15" w:type="dxa"/>
            <w:bottom w:w="15" w:type="dxa"/>
            <w:right w:w="15" w:type="dxa"/>
          </w:tblCellMar>
        </w:tblPrEx>
        <w:trPr>
          <w:trHeight w:val="534" w:hRule="atLeast"/>
          <w:jc w:val="center"/>
        </w:trPr>
        <w:tc>
          <w:tcPr>
            <w:tcW w:w="750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近3年内未发生企业过失造成的重大突发环境事件。</w:t>
            </w:r>
          </w:p>
        </w:tc>
        <w:tc>
          <w:tcPr>
            <w:tcW w:w="2233"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□符合  □不符合</w:t>
            </w:r>
          </w:p>
        </w:tc>
      </w:tr>
      <w:tr>
        <w:tblPrEx>
          <w:tblCellMar>
            <w:top w:w="15" w:type="dxa"/>
            <w:left w:w="15" w:type="dxa"/>
            <w:bottom w:w="15" w:type="dxa"/>
            <w:right w:w="15" w:type="dxa"/>
          </w:tblCellMar>
        </w:tblPrEx>
        <w:trPr>
          <w:trHeight w:val="534" w:hRule="atLeast"/>
          <w:jc w:val="center"/>
        </w:trPr>
        <w:tc>
          <w:tcPr>
            <w:tcW w:w="750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cs="宋体"/>
                <w:color w:val="333333"/>
                <w:szCs w:val="21"/>
              </w:rPr>
            </w:pPr>
            <w:r>
              <w:rPr>
                <w:rFonts w:hint="eastAsia" w:ascii="宋体" w:hAnsi="宋体" w:cs="宋体"/>
                <w:szCs w:val="21"/>
              </w:rPr>
              <w:t>近3年内信用</w:t>
            </w:r>
            <w:r>
              <w:rPr>
                <w:rFonts w:ascii="宋体" w:hAnsi="宋体" w:cs="宋体"/>
                <w:szCs w:val="21"/>
              </w:rPr>
              <w:t>等级在</w:t>
            </w:r>
            <w:r>
              <w:rPr>
                <w:rFonts w:hint="eastAsia" w:ascii="宋体" w:hAnsi="宋体" w:cs="宋体"/>
                <w:szCs w:val="21"/>
              </w:rPr>
              <w:t>A级</w:t>
            </w:r>
            <w:r>
              <w:rPr>
                <w:rFonts w:ascii="宋体" w:hAnsi="宋体" w:cs="宋体"/>
                <w:szCs w:val="21"/>
              </w:rPr>
              <w:t>以上或</w:t>
            </w:r>
            <w:r>
              <w:rPr>
                <w:rFonts w:hint="eastAsia" w:ascii="宋体" w:hAnsi="宋体" w:cs="宋体"/>
                <w:szCs w:val="21"/>
              </w:rPr>
              <w:t>无失信</w:t>
            </w:r>
            <w:r>
              <w:rPr>
                <w:rFonts w:ascii="宋体" w:hAnsi="宋体" w:cs="宋体"/>
                <w:szCs w:val="21"/>
              </w:rPr>
              <w:t>信息</w:t>
            </w:r>
            <w:r>
              <w:rPr>
                <w:rFonts w:hint="eastAsia" w:ascii="宋体" w:hAnsi="宋体" w:cs="宋体"/>
                <w:szCs w:val="21"/>
              </w:rPr>
              <w:t>。</w:t>
            </w:r>
          </w:p>
        </w:tc>
        <w:tc>
          <w:tcPr>
            <w:tcW w:w="2233"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jc w:val="left"/>
              <w:textAlignment w:val="auto"/>
              <w:rPr>
                <w:rFonts w:ascii="宋体" w:hAnsi="宋体"/>
              </w:rPr>
            </w:pPr>
            <w:r>
              <w:rPr>
                <w:rFonts w:hint="eastAsia" w:ascii="宋体" w:hAnsi="宋体" w:cs="宋体"/>
                <w:color w:val="333333"/>
                <w:szCs w:val="21"/>
              </w:rPr>
              <w:t>□符合  □不符合</w:t>
            </w:r>
          </w:p>
        </w:tc>
      </w:tr>
      <w:tr>
        <w:tblPrEx>
          <w:tblCellMar>
            <w:top w:w="15" w:type="dxa"/>
            <w:left w:w="15" w:type="dxa"/>
            <w:bottom w:w="15" w:type="dxa"/>
            <w:right w:w="15" w:type="dxa"/>
          </w:tblCellMar>
        </w:tblPrEx>
        <w:trPr>
          <w:trHeight w:val="894" w:hRule="atLeast"/>
          <w:jc w:val="center"/>
        </w:trPr>
        <w:tc>
          <w:tcPr>
            <w:tcW w:w="9736" w:type="dxa"/>
            <w:gridSpan w:val="2"/>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400" w:lineRule="exact"/>
              <w:ind w:firstLine="369"/>
              <w:jc w:val="left"/>
              <w:textAlignment w:val="auto"/>
              <w:rPr>
                <w:rFonts w:ascii="宋体" w:hAnsi="宋体"/>
              </w:rPr>
            </w:pPr>
            <w:r>
              <w:rPr>
                <w:rFonts w:hint="eastAsia" w:ascii="宋体" w:hAnsi="宋体" w:cs="宋体"/>
                <w:color w:val="333333"/>
                <w:szCs w:val="21"/>
              </w:rPr>
              <w:t>注：基本条件无不符合项，继续进行评估；</w:t>
            </w:r>
          </w:p>
          <w:p>
            <w:pPr>
              <w:keepNext w:val="0"/>
              <w:keepLines w:val="0"/>
              <w:pageBreakBefore w:val="0"/>
              <w:widowControl/>
              <w:kinsoku/>
              <w:wordWrap/>
              <w:overflowPunct/>
              <w:topLinePunct w:val="0"/>
              <w:autoSpaceDE/>
              <w:autoSpaceDN/>
              <w:bidi w:val="0"/>
              <w:adjustRightInd/>
              <w:snapToGrid/>
              <w:spacing w:beforeAutospacing="0" w:afterAutospacing="0" w:line="400" w:lineRule="exact"/>
              <w:ind w:firstLine="369"/>
              <w:jc w:val="left"/>
              <w:textAlignment w:val="auto"/>
              <w:rPr>
                <w:rFonts w:ascii="宋体" w:hAnsi="宋体"/>
              </w:rPr>
            </w:pPr>
            <w:r>
              <w:rPr>
                <w:rFonts w:hint="eastAsia" w:ascii="宋体" w:hAnsi="宋体" w:cs="宋体"/>
                <w:color w:val="333333"/>
                <w:szCs w:val="21"/>
              </w:rPr>
              <w:t>基本条件有任一不符合项，则不具备健康企业申报基本条件，停止评估。</w:t>
            </w:r>
          </w:p>
        </w:tc>
      </w:tr>
    </w:tbl>
    <w:p>
      <w:pPr>
        <w:widowControl/>
        <w:spacing w:line="560" w:lineRule="exact"/>
        <w:jc w:val="left"/>
        <w:rPr>
          <w:rFonts w:ascii="宋体" w:hAnsi="宋体"/>
        </w:rPr>
      </w:pPr>
    </w:p>
    <w:tbl>
      <w:tblPr>
        <w:tblStyle w:val="9"/>
        <w:tblW w:w="96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17"/>
        <w:gridCol w:w="1268"/>
        <w:gridCol w:w="4989"/>
        <w:gridCol w:w="756"/>
        <w:gridCol w:w="1087"/>
        <w:gridCol w:w="715"/>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67" w:hRule="atLeast"/>
          <w:jc w:val="center"/>
        </w:trPr>
        <w:tc>
          <w:tcPr>
            <w:tcW w:w="817"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一级</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指标</w:t>
            </w:r>
          </w:p>
        </w:tc>
        <w:tc>
          <w:tcPr>
            <w:tcW w:w="1268"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二级</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指标</w:t>
            </w:r>
          </w:p>
        </w:tc>
        <w:tc>
          <w:tcPr>
            <w:tcW w:w="4989"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三级指标</w:t>
            </w:r>
          </w:p>
        </w:tc>
        <w:tc>
          <w:tcPr>
            <w:tcW w:w="756"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分值</w:t>
            </w:r>
          </w:p>
        </w:tc>
        <w:tc>
          <w:tcPr>
            <w:tcW w:w="1087"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评估</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方式</w:t>
            </w:r>
          </w:p>
        </w:tc>
        <w:tc>
          <w:tcPr>
            <w:tcW w:w="715" w:type="dxa"/>
            <w:shd w:val="clear" w:color="auto" w:fill="F1F1F1"/>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61" w:hRule="atLeast"/>
          <w:jc w:val="center"/>
        </w:trPr>
        <w:tc>
          <w:tcPr>
            <w:tcW w:w="817"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r>
              <w:rPr>
                <w:rFonts w:hint="eastAsia" w:ascii="宋体" w:hAnsi="宋体" w:eastAsia="黑体" w:cs="黑体"/>
                <w:color w:val="333333"/>
                <w:szCs w:val="21"/>
              </w:rPr>
              <w:t>管理制度（200分）</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管理制度（200分）</w:t>
            </w: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组织保障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（40分）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jc w:val="both"/>
              <w:textAlignment w:val="auto"/>
              <w:rPr>
                <w:rFonts w:ascii="宋体" w:hAnsi="宋体" w:cs="宋体"/>
                <w:color w:val="333333"/>
                <w:sz w:val="21"/>
                <w:szCs w:val="21"/>
              </w:rPr>
            </w:pPr>
            <w:r>
              <w:rPr>
                <w:rFonts w:hint="eastAsia" w:ascii="宋体" w:hAnsi="宋体" w:cs="宋体"/>
                <w:color w:val="333333"/>
                <w:sz w:val="21"/>
                <w:szCs w:val="21"/>
              </w:rPr>
              <w:t>1.成立健康企业建设工作领导小组，由主要领导</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firstLine="208" w:firstLineChars="100"/>
              <w:jc w:val="both"/>
              <w:textAlignment w:val="auto"/>
              <w:rPr>
                <w:rFonts w:ascii="宋体" w:hAnsi="宋体"/>
                <w:sz w:val="21"/>
                <w:szCs w:val="21"/>
              </w:rPr>
            </w:pPr>
            <w:r>
              <w:rPr>
                <w:rFonts w:hint="eastAsia" w:ascii="宋体" w:hAnsi="宋体" w:cs="宋体"/>
                <w:color w:val="333333"/>
                <w:sz w:val="21"/>
                <w:szCs w:val="21"/>
              </w:rPr>
              <w:t>担任负责人。</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2.明确健康企业建设管理部门及职责。</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3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人员保障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（20分）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3.配备健康企业建设专/兼职管理人员。</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36"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制度保障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（60分）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4.制订健康企业工作计划及实施方案。</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44"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5.建立、完善与劳动者健康相关的各项制度。</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30分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9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208" w:hanging="208" w:hangingChars="100"/>
              <w:jc w:val="both"/>
              <w:textAlignment w:val="auto"/>
              <w:rPr>
                <w:rFonts w:ascii="宋体" w:hAnsi="宋体"/>
                <w:sz w:val="21"/>
                <w:szCs w:val="21"/>
              </w:rPr>
            </w:pPr>
            <w:r>
              <w:rPr>
                <w:rFonts w:hint="eastAsia" w:ascii="宋体" w:hAnsi="宋体" w:cs="宋体"/>
                <w:color w:val="333333"/>
                <w:sz w:val="21"/>
                <w:szCs w:val="21"/>
              </w:rPr>
              <w:t>6.落实企业民主协商制度，建立全体员工共同参与健康企业建设的协商协调机制，构建和谐劳动关系。</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41"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经费保障</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（20分）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7.设立健康企业建设专项工作经费，专款专用。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95"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cs="宋体"/>
                <w:b/>
                <w:color w:val="333333"/>
                <w:szCs w:val="21"/>
              </w:rPr>
            </w:pPr>
            <w:r>
              <w:rPr>
                <w:rFonts w:hint="eastAsia" w:ascii="宋体" w:hAnsi="宋体" w:cs="宋体"/>
                <w:b/>
                <w:color w:val="333333"/>
                <w:szCs w:val="21"/>
              </w:rPr>
              <w:t>合同及参保情况</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（40分）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208" w:hanging="208" w:hangingChars="100"/>
              <w:jc w:val="both"/>
              <w:textAlignment w:val="auto"/>
              <w:rPr>
                <w:rFonts w:ascii="宋体" w:hAnsi="宋体"/>
                <w:sz w:val="21"/>
                <w:szCs w:val="21"/>
              </w:rPr>
            </w:pPr>
            <w:r>
              <w:rPr>
                <w:rFonts w:hint="eastAsia" w:ascii="宋体" w:hAnsi="宋体" w:cs="宋体"/>
                <w:color w:val="333333"/>
                <w:sz w:val="21"/>
                <w:szCs w:val="21"/>
              </w:rPr>
              <w:t>8.</w:t>
            </w:r>
            <w:r>
              <w:rPr>
                <w:rFonts w:hint="eastAsia" w:ascii="宋体" w:hAnsi="宋体" w:cs="宋体"/>
                <w:color w:val="000000"/>
                <w:sz w:val="21"/>
                <w:szCs w:val="21"/>
              </w:rPr>
              <w:t>依法与劳动者签订劳动合同，并将工作过程 中可能产生的职业病危害及其后果、职业病危害防护措施和待遇等如实告知劳动者。</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4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jc w:val="both"/>
              <w:textAlignment w:val="auto"/>
              <w:rPr>
                <w:rFonts w:ascii="宋体" w:hAnsi="宋体"/>
                <w:sz w:val="21"/>
                <w:szCs w:val="21"/>
              </w:rPr>
            </w:pPr>
            <w:r>
              <w:rPr>
                <w:rFonts w:hint="eastAsia" w:ascii="宋体" w:hAnsi="宋体" w:cs="宋体"/>
                <w:color w:val="333333"/>
                <w:sz w:val="21"/>
                <w:szCs w:val="21"/>
              </w:rPr>
              <w:t>9.按</w:t>
            </w:r>
            <w:r>
              <w:rPr>
                <w:rFonts w:hint="eastAsia" w:ascii="宋体" w:hAnsi="宋体" w:cs="宋体"/>
                <w:color w:val="333333"/>
                <w:spacing w:val="-8"/>
                <w:sz w:val="21"/>
                <w:szCs w:val="21"/>
              </w:rPr>
              <w:t>时、足额缴纳工伤保险、医疗保险和生育保险费。</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ascii="宋体" w:hAnsi="宋体" w:cs="宋体"/>
                <w:color w:val="333333"/>
                <w:szCs w:val="21"/>
              </w:rPr>
              <w:t>25</w:t>
            </w:r>
            <w:r>
              <w:rPr>
                <w:rFonts w:hint="eastAsia" w:ascii="宋体" w:hAnsi="宋体" w:cs="宋体"/>
                <w:color w:val="333333"/>
                <w:szCs w:val="21"/>
              </w:rPr>
              <w:t>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95"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b/>
                <w:color w:val="333333"/>
                <w:szCs w:val="21"/>
              </w:rPr>
              <w:t>全员参与</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b/>
                <w:color w:val="333333"/>
                <w:szCs w:val="21"/>
              </w:rPr>
              <w:t>（20分）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jc w:val="both"/>
              <w:textAlignment w:val="auto"/>
              <w:rPr>
                <w:rFonts w:ascii="宋体" w:hAnsi="宋体"/>
                <w:sz w:val="21"/>
                <w:szCs w:val="21"/>
              </w:rPr>
            </w:pPr>
            <w:r>
              <w:rPr>
                <w:rFonts w:ascii="宋体" w:hAnsi="宋体" w:cs="宋体"/>
                <w:color w:val="333333"/>
                <w:sz w:val="21"/>
                <w:szCs w:val="21"/>
              </w:rPr>
              <w:t>10</w:t>
            </w:r>
            <w:r>
              <w:rPr>
                <w:rFonts w:hint="eastAsia" w:ascii="宋体" w:hAnsi="宋体" w:cs="宋体"/>
                <w:color w:val="333333"/>
                <w:sz w:val="21"/>
                <w:szCs w:val="21"/>
              </w:rPr>
              <w:t>.采</w:t>
            </w:r>
            <w:r>
              <w:rPr>
                <w:rFonts w:hint="eastAsia" w:ascii="宋体" w:hAnsi="宋体" w:cs="宋体"/>
                <w:color w:val="333333"/>
                <w:spacing w:val="-8"/>
                <w:sz w:val="21"/>
                <w:szCs w:val="21"/>
              </w:rPr>
              <w:t>取多种措施，调动员工积极参与健康企业建设。</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eastAsia="黑体" w:cs="黑体"/>
                <w:color w:val="333333"/>
                <w:szCs w:val="21"/>
              </w:rPr>
              <w:t>健康环境（200分）</w:t>
            </w: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b/>
                <w:color w:val="333333"/>
                <w:szCs w:val="21"/>
              </w:rPr>
              <w:t>一般环境（130分）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11</w:t>
            </w:r>
            <w:r>
              <w:rPr>
                <w:rFonts w:hint="eastAsia" w:ascii="宋体" w:hAnsi="宋体" w:cs="宋体"/>
                <w:color w:val="333333"/>
                <w:sz w:val="21"/>
                <w:szCs w:val="21"/>
              </w:rPr>
              <w:t>.基础设施完善。</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2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12</w:t>
            </w:r>
            <w:r>
              <w:rPr>
                <w:rFonts w:hint="eastAsia" w:ascii="宋体" w:hAnsi="宋体" w:cs="宋体"/>
                <w:color w:val="333333"/>
                <w:sz w:val="21"/>
                <w:szCs w:val="21"/>
              </w:rPr>
              <w:t>.生产环境布局合理，生产布局符合国家相关标准要求。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3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1</w:t>
            </w:r>
            <w:r>
              <w:rPr>
                <w:rFonts w:ascii="宋体" w:hAnsi="宋体" w:cs="宋体"/>
                <w:color w:val="333333"/>
                <w:sz w:val="21"/>
                <w:szCs w:val="21"/>
              </w:rPr>
              <w:t>3</w:t>
            </w:r>
            <w:r>
              <w:rPr>
                <w:rFonts w:hint="eastAsia" w:ascii="宋体" w:hAnsi="宋体" w:cs="宋体"/>
                <w:color w:val="333333"/>
                <w:sz w:val="21"/>
                <w:szCs w:val="21"/>
              </w:rPr>
              <w:t>.环境整洁，无卫生死角。</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74"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1</w:t>
            </w:r>
            <w:r>
              <w:rPr>
                <w:rFonts w:ascii="宋体" w:hAnsi="宋体" w:cs="宋体"/>
                <w:color w:val="333333"/>
                <w:sz w:val="21"/>
                <w:szCs w:val="21"/>
              </w:rPr>
              <w:t>4</w:t>
            </w:r>
            <w:r>
              <w:rPr>
                <w:rFonts w:hint="eastAsia" w:ascii="宋体" w:hAnsi="宋体" w:cs="宋体"/>
                <w:color w:val="333333"/>
                <w:sz w:val="21"/>
                <w:szCs w:val="21"/>
              </w:rPr>
              <w:t>.绿化覆盖率和绿地率满足国家绿化工作要求。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1</w:t>
            </w:r>
            <w:r>
              <w:rPr>
                <w:rFonts w:ascii="宋体" w:hAnsi="宋体" w:cs="宋体"/>
                <w:color w:val="333333"/>
                <w:sz w:val="21"/>
                <w:szCs w:val="21"/>
              </w:rPr>
              <w:t>5</w:t>
            </w:r>
            <w:r>
              <w:rPr>
                <w:rFonts w:hint="eastAsia" w:ascii="宋体" w:hAnsi="宋体" w:cs="宋体"/>
                <w:color w:val="333333"/>
                <w:sz w:val="21"/>
                <w:szCs w:val="21"/>
              </w:rPr>
              <w:t>.废气、废水、固体废物排放和贮存、运输、处理符合国家、地方相关标准和要求。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8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16</w:t>
            </w:r>
            <w:r>
              <w:rPr>
                <w:rFonts w:hint="eastAsia" w:ascii="宋体" w:hAnsi="宋体" w:cs="宋体"/>
                <w:color w:val="333333"/>
                <w:sz w:val="21"/>
                <w:szCs w:val="21"/>
              </w:rPr>
              <w:t>.有效落实病媒生物防制，鼠、蚊、蝇、蟑螂等病媒生物密度得到有效控制，符合国家卫生标准和要求。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69"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17</w:t>
            </w:r>
            <w:r>
              <w:rPr>
                <w:rFonts w:hint="eastAsia" w:ascii="宋体" w:hAnsi="宋体" w:cs="宋体"/>
                <w:color w:val="333333"/>
                <w:sz w:val="21"/>
                <w:szCs w:val="21"/>
              </w:rPr>
              <w:t>.全面开展控烟工作，打造无烟环境。积极推动室内工作场所及公共场所等全面禁止吸烟，设置显著禁烟标识，企业内无烟草广告和促销。</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91"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18</w:t>
            </w:r>
            <w:r>
              <w:rPr>
                <w:rFonts w:hint="eastAsia" w:ascii="宋体" w:hAnsi="宋体" w:cs="宋体"/>
                <w:color w:val="333333"/>
                <w:sz w:val="21"/>
                <w:szCs w:val="21"/>
              </w:rPr>
              <w:t>.加</w:t>
            </w:r>
            <w:r>
              <w:rPr>
                <w:rFonts w:hint="eastAsia" w:ascii="宋体" w:hAnsi="宋体" w:cs="宋体"/>
                <w:color w:val="000000"/>
                <w:sz w:val="21"/>
                <w:szCs w:val="21"/>
              </w:rPr>
              <w:t>强水质卫</w:t>
            </w:r>
            <w:r>
              <w:rPr>
                <w:rFonts w:hint="eastAsia" w:ascii="宋体" w:hAnsi="宋体" w:cs="宋体"/>
                <w:color w:val="333333"/>
                <w:sz w:val="21"/>
                <w:szCs w:val="21"/>
              </w:rPr>
              <w:t>生管理，保障生活饮用水安全。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54"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19</w:t>
            </w:r>
            <w:r>
              <w:rPr>
                <w:rFonts w:hint="eastAsia" w:ascii="宋体" w:hAnsi="宋体" w:cs="宋体"/>
                <w:color w:val="333333"/>
                <w:sz w:val="21"/>
                <w:szCs w:val="21"/>
              </w:rPr>
              <w:t>.企业内设食堂应符合《食品安全法》相关规定要求。未设置食堂的，就餐场所不能与存在职业性有害因素的工作场所相毗邻。</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ascii="宋体" w:hAnsi="宋体" w:cs="宋体"/>
                <w:color w:val="333333"/>
                <w:sz w:val="21"/>
                <w:szCs w:val="21"/>
              </w:rPr>
              <w:t>20</w:t>
            </w:r>
            <w:r>
              <w:rPr>
                <w:rFonts w:hint="eastAsia" w:ascii="宋体" w:hAnsi="宋体" w:cs="宋体"/>
                <w:color w:val="333333"/>
                <w:sz w:val="21"/>
                <w:szCs w:val="21"/>
              </w:rPr>
              <w:t>.厕所设置布局合理、管理规范、干净整洁。</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23" w:hRule="atLeast"/>
          <w:jc w:val="center"/>
        </w:trPr>
        <w:tc>
          <w:tcPr>
            <w:tcW w:w="817" w:type="dxa"/>
            <w:vMerge w:val="continue"/>
            <w:shd w:val="clear" w:color="auto" w:fill="auto"/>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restart"/>
            <w:shd w:val="clear" w:color="auto" w:fill="auto"/>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b/>
                <w:color w:val="333333"/>
                <w:szCs w:val="21"/>
              </w:rPr>
              <w:t>工作场所</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cs="宋体"/>
                <w:b/>
                <w:color w:val="333333"/>
                <w:szCs w:val="21"/>
              </w:rPr>
            </w:pPr>
            <w:r>
              <w:rPr>
                <w:rFonts w:hint="eastAsia" w:ascii="宋体" w:hAnsi="宋体" w:cs="宋体"/>
                <w:b/>
                <w:color w:val="333333"/>
                <w:szCs w:val="21"/>
              </w:rPr>
              <w:t>环境</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b/>
                <w:color w:val="333333"/>
                <w:szCs w:val="21"/>
              </w:rPr>
              <w:t>（70分）</w:t>
            </w:r>
          </w:p>
        </w:tc>
        <w:tc>
          <w:tcPr>
            <w:tcW w:w="4989" w:type="dxa"/>
            <w:shd w:val="clear" w:color="auto" w:fill="FFFFFF"/>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2</w:t>
            </w:r>
            <w:r>
              <w:rPr>
                <w:rFonts w:ascii="宋体" w:hAnsi="宋体" w:cs="宋体"/>
                <w:color w:val="333333"/>
                <w:sz w:val="21"/>
                <w:szCs w:val="21"/>
              </w:rPr>
              <w:t>1</w:t>
            </w:r>
            <w:r>
              <w:rPr>
                <w:rFonts w:hint="eastAsia" w:ascii="宋体" w:hAnsi="宋体" w:cs="宋体"/>
                <w:color w:val="333333"/>
                <w:sz w:val="21"/>
                <w:szCs w:val="21"/>
              </w:rPr>
              <w:t>.工作及作业环境、设备设施符合工效学要求和健康需求。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31" w:hRule="atLeast"/>
          <w:jc w:val="center"/>
        </w:trPr>
        <w:tc>
          <w:tcPr>
            <w:tcW w:w="817" w:type="dxa"/>
            <w:vMerge w:val="continue"/>
            <w:shd w:val="clear" w:color="auto" w:fill="auto"/>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shd w:val="clear" w:color="auto" w:fill="auto"/>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shd w:val="clear" w:color="auto" w:fill="FFFFFF"/>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2</w:t>
            </w:r>
            <w:r>
              <w:rPr>
                <w:rFonts w:ascii="宋体" w:hAnsi="宋体" w:cs="宋体"/>
                <w:color w:val="333333"/>
                <w:sz w:val="21"/>
                <w:szCs w:val="21"/>
              </w:rPr>
              <w:t>2</w:t>
            </w:r>
            <w:r>
              <w:rPr>
                <w:rFonts w:hint="eastAsia" w:ascii="宋体" w:hAnsi="宋体" w:cs="宋体"/>
                <w:color w:val="333333"/>
                <w:sz w:val="21"/>
                <w:szCs w:val="21"/>
              </w:rPr>
              <w:t>.工作</w:t>
            </w:r>
            <w:r>
              <w:rPr>
                <w:rFonts w:hint="eastAsia" w:ascii="宋体" w:hAnsi="宋体" w:cs="宋体"/>
                <w:color w:val="333333"/>
                <w:spacing w:val="-8"/>
                <w:sz w:val="21"/>
                <w:szCs w:val="21"/>
              </w:rPr>
              <w:t>场所采光、照明、通风、保温、隔热、隔声、污染物控制等方面符合国家、地方相关标准和要求。</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01"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20" w:lineRule="exact"/>
              <w:ind w:left="324" w:hanging="324"/>
              <w:jc w:val="both"/>
              <w:textAlignment w:val="auto"/>
              <w:rPr>
                <w:rFonts w:ascii="宋体" w:hAnsi="宋体"/>
                <w:sz w:val="21"/>
                <w:szCs w:val="21"/>
              </w:rPr>
            </w:pPr>
            <w:r>
              <w:rPr>
                <w:rFonts w:hint="eastAsia" w:ascii="宋体" w:hAnsi="宋体" w:cs="宋体"/>
                <w:color w:val="333333"/>
                <w:sz w:val="21"/>
                <w:szCs w:val="21"/>
              </w:rPr>
              <w:t>2</w:t>
            </w:r>
            <w:r>
              <w:rPr>
                <w:rFonts w:ascii="宋体" w:hAnsi="宋体" w:cs="宋体"/>
                <w:color w:val="333333"/>
                <w:sz w:val="21"/>
                <w:szCs w:val="21"/>
              </w:rPr>
              <w:t>3</w:t>
            </w:r>
            <w:r>
              <w:rPr>
                <w:rFonts w:hint="eastAsia" w:ascii="宋体" w:hAnsi="宋体" w:cs="宋体"/>
                <w:color w:val="333333"/>
                <w:sz w:val="21"/>
                <w:szCs w:val="21"/>
              </w:rPr>
              <w:t>.落实建设项目职业病防护设施“三同时”制度，做好职业病危害预评价、职业病防护设施设计、职业病危害控制效果评价</w:t>
            </w:r>
            <w:r>
              <w:rPr>
                <w:rFonts w:hint="eastAsia" w:ascii="宋体" w:hAnsi="宋体" w:cs="宋体"/>
                <w:color w:val="333333"/>
                <w:spacing w:val="-8"/>
                <w:sz w:val="21"/>
                <w:szCs w:val="21"/>
              </w:rPr>
              <w:t>及竣工验收</w:t>
            </w:r>
            <w:r>
              <w:rPr>
                <w:rFonts w:hint="eastAsia" w:ascii="宋体" w:hAnsi="宋体" w:cs="宋体"/>
                <w:color w:val="333333"/>
                <w:sz w:val="21"/>
                <w:szCs w:val="21"/>
              </w:rPr>
              <w:t>。*</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30分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19" w:hRule="atLeast"/>
          <w:jc w:val="center"/>
        </w:trPr>
        <w:tc>
          <w:tcPr>
            <w:tcW w:w="817"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r>
              <w:rPr>
                <w:rFonts w:hint="eastAsia" w:ascii="宋体" w:hAnsi="宋体" w:eastAsia="黑体" w:cs="黑体"/>
                <w:color w:val="333333"/>
                <w:szCs w:val="21"/>
              </w:rPr>
              <w:t>健康管理与服务（450分）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r>
              <w:rPr>
                <w:rFonts w:hint="eastAsia" w:ascii="宋体" w:hAnsi="宋体" w:eastAsia="黑体" w:cs="黑体"/>
                <w:color w:val="333333"/>
                <w:szCs w:val="21"/>
              </w:rPr>
              <w:t>健康管理与服务（450分）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r>
              <w:rPr>
                <w:rFonts w:hint="eastAsia" w:ascii="宋体" w:hAnsi="宋体" w:eastAsia="黑体" w:cs="黑体"/>
                <w:color w:val="333333"/>
                <w:szCs w:val="21"/>
              </w:rPr>
              <w:t>健康管理与服务（450分）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eastAsia="黑体" w:cs="黑体"/>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r>
              <w:rPr>
                <w:rFonts w:hint="eastAsia" w:ascii="宋体" w:hAnsi="宋体" w:cs="宋体"/>
                <w:b/>
                <w:color w:val="333333"/>
                <w:szCs w:val="21"/>
              </w:rPr>
              <w:t>一般健康管理与服务（100分）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一般健康管理与服务（100分）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000000"/>
                <w:sz w:val="21"/>
                <w:szCs w:val="21"/>
              </w:rPr>
              <w:t>2</w:t>
            </w:r>
            <w:r>
              <w:rPr>
                <w:rFonts w:ascii="宋体" w:hAnsi="宋体" w:cs="宋体"/>
                <w:color w:val="000000"/>
                <w:sz w:val="21"/>
                <w:szCs w:val="21"/>
              </w:rPr>
              <w:t>4</w:t>
            </w:r>
            <w:r>
              <w:rPr>
                <w:rFonts w:hint="eastAsia" w:ascii="宋体" w:hAnsi="宋体" w:cs="宋体"/>
                <w:color w:val="000000"/>
                <w:sz w:val="21"/>
                <w:szCs w:val="21"/>
              </w:rPr>
              <w:t>.根据用人单位的职工人数和职业安全健康风险程度，依据有关标准设置医务室、紧急救援站、有毒气体防护站等或者配备医生、护士等健康管理人员。</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2</w:t>
            </w:r>
            <w:r>
              <w:rPr>
                <w:rFonts w:ascii="宋体" w:hAnsi="宋体" w:cs="宋体"/>
                <w:color w:val="333333"/>
                <w:sz w:val="21"/>
                <w:szCs w:val="21"/>
              </w:rPr>
              <w:t>5</w:t>
            </w:r>
            <w:r>
              <w:rPr>
                <w:rFonts w:hint="eastAsia" w:ascii="宋体" w:hAnsi="宋体" w:cs="宋体"/>
                <w:color w:val="333333"/>
                <w:sz w:val="21"/>
                <w:szCs w:val="21"/>
              </w:rPr>
              <w:t>.为员工提供免费测量血压、体重、腰围等健康指标的场所和设施。</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2</w:t>
            </w:r>
            <w:r>
              <w:rPr>
                <w:rFonts w:ascii="宋体" w:hAnsi="宋体" w:cs="宋体"/>
                <w:color w:val="333333"/>
                <w:sz w:val="21"/>
                <w:szCs w:val="21"/>
              </w:rPr>
              <w:t>6</w:t>
            </w:r>
            <w:r>
              <w:rPr>
                <w:rFonts w:hint="eastAsia" w:ascii="宋体" w:hAnsi="宋体" w:cs="宋体"/>
                <w:color w:val="333333"/>
                <w:sz w:val="21"/>
                <w:szCs w:val="21"/>
              </w:rPr>
              <w:t>.制</w:t>
            </w:r>
            <w:r>
              <w:rPr>
                <w:rFonts w:hint="eastAsia" w:ascii="宋体" w:hAnsi="宋体" w:cs="宋体"/>
                <w:color w:val="333333"/>
                <w:spacing w:val="-8"/>
                <w:sz w:val="21"/>
                <w:szCs w:val="21"/>
              </w:rPr>
              <w:t>订员工年度健康检查计划，建立员工健康档案。</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27</w:t>
            </w:r>
            <w:r>
              <w:rPr>
                <w:rFonts w:hint="eastAsia" w:ascii="宋体" w:hAnsi="宋体" w:cs="宋体"/>
                <w:color w:val="333333"/>
                <w:sz w:val="21"/>
                <w:szCs w:val="21"/>
              </w:rPr>
              <w:t>.开展员工健康评估并实施分类健康管理和指导。</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28</w:t>
            </w:r>
            <w:r>
              <w:rPr>
                <w:rFonts w:hint="eastAsia" w:ascii="宋体" w:hAnsi="宋体" w:cs="宋体"/>
                <w:color w:val="333333"/>
                <w:sz w:val="21"/>
                <w:szCs w:val="21"/>
              </w:rPr>
              <w:t>.制订传染病、食源性疾病等防控应急预案，防止疾病传播流行。</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89"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29</w:t>
            </w:r>
            <w:r>
              <w:rPr>
                <w:rFonts w:hint="eastAsia" w:ascii="宋体" w:hAnsi="宋体" w:cs="宋体"/>
                <w:color w:val="333333"/>
                <w:sz w:val="21"/>
                <w:szCs w:val="21"/>
              </w:rPr>
              <w:t>.完善员工健身场地及设施，组织开展适合不同工作场所或工作方式特点的群体性健身活动。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58"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30</w:t>
            </w:r>
            <w:r>
              <w:rPr>
                <w:rFonts w:hint="eastAsia" w:ascii="宋体" w:hAnsi="宋体" w:cs="宋体"/>
                <w:color w:val="333333"/>
                <w:sz w:val="21"/>
                <w:szCs w:val="21"/>
              </w:rPr>
              <w:t>.开展婚前、孕前和孕期保健。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31</w:t>
            </w:r>
            <w:r>
              <w:rPr>
                <w:rFonts w:hint="eastAsia" w:ascii="宋体" w:hAnsi="宋体" w:cs="宋体"/>
                <w:color w:val="333333"/>
                <w:sz w:val="21"/>
                <w:szCs w:val="21"/>
              </w:rPr>
              <w:t>.开展女职工健康检查，检查项目覆盖妇科和乳腺检查。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26"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r>
              <w:rPr>
                <w:rFonts w:hint="eastAsia" w:ascii="宋体" w:hAnsi="宋体" w:cs="宋体"/>
                <w:b/>
                <w:color w:val="333333"/>
                <w:szCs w:val="21"/>
              </w:rPr>
              <w:t>心理健康管理与服务</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（50分）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32</w:t>
            </w:r>
            <w:r>
              <w:rPr>
                <w:rFonts w:hint="eastAsia" w:ascii="宋体" w:hAnsi="宋体" w:cs="宋体"/>
                <w:color w:val="333333"/>
                <w:sz w:val="21"/>
                <w:szCs w:val="21"/>
              </w:rPr>
              <w:t>.设立心理健康辅导室。</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3</w:t>
            </w:r>
            <w:r>
              <w:rPr>
                <w:rFonts w:ascii="宋体" w:hAnsi="宋体" w:cs="宋体"/>
                <w:color w:val="333333"/>
                <w:sz w:val="21"/>
                <w:szCs w:val="21"/>
              </w:rPr>
              <w:t>3</w:t>
            </w:r>
            <w:r>
              <w:rPr>
                <w:rFonts w:hint="eastAsia" w:ascii="宋体" w:hAnsi="宋体" w:cs="宋体"/>
                <w:color w:val="333333"/>
                <w:sz w:val="21"/>
                <w:szCs w:val="21"/>
              </w:rPr>
              <w:t>.制订并实施员工心理援助计划。</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3</w:t>
            </w:r>
            <w:r>
              <w:rPr>
                <w:rFonts w:ascii="宋体" w:hAnsi="宋体" w:cs="宋体"/>
                <w:color w:val="333333"/>
                <w:sz w:val="21"/>
                <w:szCs w:val="21"/>
              </w:rPr>
              <w:t>4</w:t>
            </w:r>
            <w:r>
              <w:rPr>
                <w:rFonts w:hint="eastAsia" w:ascii="宋体" w:hAnsi="宋体" w:cs="宋体"/>
                <w:color w:val="333333"/>
                <w:sz w:val="21"/>
                <w:szCs w:val="21"/>
              </w:rPr>
              <w:t>.提供心理评估、心理咨询、教育培训等服务。</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204"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r>
              <w:rPr>
                <w:rFonts w:hint="eastAsia" w:ascii="宋体" w:hAnsi="宋体" w:cs="宋体"/>
                <w:b/>
                <w:color w:val="333333"/>
                <w:szCs w:val="21"/>
              </w:rPr>
              <w:t>职业健康管理与服务（300分）</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职业健康管理与服务（300分）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3</w:t>
            </w:r>
            <w:r>
              <w:rPr>
                <w:rFonts w:ascii="宋体" w:hAnsi="宋体" w:cs="宋体"/>
                <w:color w:val="333333"/>
                <w:sz w:val="21"/>
                <w:szCs w:val="21"/>
              </w:rPr>
              <w:t>5</w:t>
            </w:r>
            <w:r>
              <w:rPr>
                <w:rFonts w:hint="eastAsia" w:ascii="宋体" w:hAnsi="宋体" w:cs="宋体"/>
                <w:color w:val="333333"/>
                <w:sz w:val="21"/>
                <w:szCs w:val="21"/>
              </w:rPr>
              <w:t>.落实《女职工劳动保护特别规定》，加强对怀孕和哺乳期女职工的关爱和照顾。</w:t>
            </w:r>
            <w:r>
              <w:rPr>
                <w:rFonts w:hint="eastAsia" w:ascii="宋体" w:hAnsi="宋体" w:cs="宋体"/>
                <w:color w:val="000000"/>
                <w:sz w:val="21"/>
                <w:szCs w:val="21"/>
              </w:rPr>
              <w:t>按规</w:t>
            </w:r>
            <w:r>
              <w:rPr>
                <w:rFonts w:hint="eastAsia" w:ascii="宋体" w:hAnsi="宋体" w:cs="宋体"/>
                <w:color w:val="333333"/>
                <w:sz w:val="21"/>
                <w:szCs w:val="21"/>
              </w:rPr>
              <w:t>定建立女职工卫生室、孕妇休息室、哺乳室、母婴室等辅助设施。</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3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hint="eastAsia" w:ascii="宋体" w:hAnsi="宋体" w:cs="宋体"/>
                <w:color w:val="333333"/>
                <w:sz w:val="21"/>
                <w:szCs w:val="21"/>
              </w:rPr>
              <w:t>3</w:t>
            </w:r>
            <w:r>
              <w:rPr>
                <w:rFonts w:ascii="宋体" w:hAnsi="宋体" w:cs="宋体"/>
                <w:color w:val="333333"/>
                <w:sz w:val="21"/>
                <w:szCs w:val="21"/>
              </w:rPr>
              <w:t>6</w:t>
            </w:r>
            <w:r>
              <w:rPr>
                <w:rFonts w:hint="eastAsia" w:ascii="宋体" w:hAnsi="宋体" w:cs="宋体"/>
                <w:color w:val="333333"/>
                <w:sz w:val="21"/>
                <w:szCs w:val="21"/>
              </w:rPr>
              <w:t>.对作业场所职业病危害因素进行识别，确定接触职业病危害的作业岗位。*</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ascii="宋体" w:hAnsi="宋体" w:cs="宋体"/>
                <w:color w:val="333333"/>
                <w:sz w:val="21"/>
                <w:szCs w:val="21"/>
              </w:rPr>
              <w:t>37</w:t>
            </w:r>
            <w:r>
              <w:rPr>
                <w:rFonts w:hint="eastAsia" w:ascii="宋体" w:hAnsi="宋体" w:cs="宋体"/>
                <w:color w:val="333333"/>
                <w:sz w:val="21"/>
                <w:szCs w:val="21"/>
              </w:rPr>
              <w:t>.实施工作场所职业健康风险评估。*</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8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ascii="宋体" w:hAnsi="宋体" w:cs="宋体"/>
                <w:color w:val="333333"/>
                <w:sz w:val="21"/>
                <w:szCs w:val="21"/>
              </w:rPr>
              <w:t>38</w:t>
            </w:r>
            <w:r>
              <w:rPr>
                <w:rFonts w:hint="eastAsia" w:ascii="宋体" w:hAnsi="宋体" w:cs="宋体"/>
                <w:color w:val="333333"/>
                <w:sz w:val="21"/>
                <w:szCs w:val="21"/>
              </w:rPr>
              <w:t>．建立企业职业病危害风险管控措施清单，对接触职业病危害的作业岗位实施风险管控*</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4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ascii="宋体" w:hAnsi="宋体" w:cs="宋体"/>
                <w:color w:val="333333"/>
                <w:sz w:val="21"/>
                <w:szCs w:val="21"/>
              </w:rPr>
              <w:t>39</w:t>
            </w:r>
            <w:r>
              <w:rPr>
                <w:rFonts w:hint="eastAsia" w:ascii="宋体" w:hAnsi="宋体" w:cs="宋体"/>
                <w:color w:val="333333"/>
                <w:sz w:val="21"/>
                <w:szCs w:val="21"/>
              </w:rPr>
              <w:t>．在醒目位置和重点区域设置公告栏，对职业病危害风险进行告知*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43"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ascii="宋体" w:hAnsi="宋体" w:cs="宋体"/>
                <w:color w:val="333333"/>
                <w:sz w:val="21"/>
                <w:szCs w:val="21"/>
              </w:rPr>
              <w:t>40</w:t>
            </w:r>
            <w:r>
              <w:rPr>
                <w:rFonts w:hint="eastAsia" w:ascii="宋体" w:hAnsi="宋体" w:cs="宋体"/>
                <w:color w:val="333333"/>
                <w:sz w:val="21"/>
                <w:szCs w:val="21"/>
              </w:rPr>
              <w:t>.建立企业职业病危害隐患排查项目清单，实施职业病危害隐患排查*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30分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6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b/>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hint="eastAsia" w:ascii="宋体" w:hAnsi="宋体" w:cs="宋体"/>
                <w:color w:val="333333"/>
                <w:sz w:val="21"/>
                <w:szCs w:val="21"/>
              </w:rPr>
              <w:t>4</w:t>
            </w:r>
            <w:r>
              <w:rPr>
                <w:rFonts w:ascii="宋体" w:hAnsi="宋体" w:cs="宋体"/>
                <w:color w:val="333333"/>
                <w:sz w:val="21"/>
                <w:szCs w:val="21"/>
              </w:rPr>
              <w:t>1</w:t>
            </w:r>
            <w:r>
              <w:rPr>
                <w:rFonts w:hint="eastAsia" w:ascii="宋体" w:hAnsi="宋体" w:cs="宋体"/>
                <w:color w:val="333333"/>
                <w:sz w:val="21"/>
                <w:szCs w:val="21"/>
              </w:rPr>
              <w:t>.对职业病危害隐患实施治理和验收*</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宋体"/>
                <w:color w:val="333333"/>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b/>
                <w:color w:val="333333"/>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77"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2</w:t>
            </w:r>
            <w:r>
              <w:rPr>
                <w:rFonts w:hint="eastAsia" w:ascii="宋体" w:hAnsi="宋体" w:cs="宋体"/>
                <w:color w:val="333333"/>
                <w:sz w:val="21"/>
                <w:szCs w:val="21"/>
              </w:rPr>
              <w:t>.企业主要负责人和职业卫生管理人员</w:t>
            </w:r>
            <w:r>
              <w:rPr>
                <w:rFonts w:hint="eastAsia" w:ascii="宋体" w:hAnsi="宋体" w:cs="宋体"/>
                <w:color w:val="333333"/>
                <w:sz w:val="21"/>
                <w:szCs w:val="21"/>
                <w:shd w:val="clear" w:color="auto" w:fill="FFFFFF"/>
              </w:rPr>
              <w:t>接受职业卫生培训，</w:t>
            </w:r>
            <w:r>
              <w:rPr>
                <w:rFonts w:hint="eastAsia" w:ascii="宋体" w:hAnsi="宋体" w:cs="宋体"/>
                <w:color w:val="333333"/>
                <w:sz w:val="21"/>
                <w:szCs w:val="21"/>
              </w:rPr>
              <w:t>遵守职业病防治法律、法规，依法组织本单位的职业病防治工作。*</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24"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3</w:t>
            </w:r>
            <w:r>
              <w:rPr>
                <w:rFonts w:hint="eastAsia" w:ascii="宋体" w:hAnsi="宋体" w:cs="宋体"/>
                <w:color w:val="333333"/>
                <w:sz w:val="21"/>
                <w:szCs w:val="21"/>
              </w:rPr>
              <w:t>.组织劳动者进行上岗前的职业卫生培训和在岗期间的定期职业卫生培训。*</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598"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4</w:t>
            </w:r>
            <w:r>
              <w:rPr>
                <w:rFonts w:hint="eastAsia" w:ascii="宋体" w:hAnsi="宋体" w:cs="宋体"/>
                <w:color w:val="333333"/>
                <w:sz w:val="21"/>
                <w:szCs w:val="21"/>
              </w:rPr>
              <w:t>.建立、健全职业卫生管理制度、操作规程、职业卫生档案和工作场所职业病危害因素监测及评价制度。*</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39"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5</w:t>
            </w:r>
            <w:r>
              <w:rPr>
                <w:rFonts w:hint="eastAsia" w:ascii="宋体" w:hAnsi="宋体" w:cs="宋体"/>
                <w:color w:val="333333"/>
                <w:sz w:val="21"/>
                <w:szCs w:val="21"/>
              </w:rPr>
              <w:t>.实施工作场所职业病危害因素日常监测和定期检测、评价。*</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83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6</w:t>
            </w:r>
            <w:r>
              <w:rPr>
                <w:rFonts w:hint="eastAsia" w:ascii="宋体" w:hAnsi="宋体" w:cs="宋体"/>
                <w:color w:val="333333"/>
                <w:sz w:val="21"/>
                <w:szCs w:val="21"/>
              </w:rPr>
              <w:t>.在存在或者产生职业病危害的工作场所设置警示标识和中文警示说明；对存在或产生严重职业病危害的工作岗位设置职业病危害告知卡。*</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411"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7</w:t>
            </w:r>
            <w:r>
              <w:rPr>
                <w:rFonts w:hint="eastAsia" w:ascii="宋体" w:hAnsi="宋体" w:cs="宋体"/>
                <w:color w:val="333333"/>
                <w:sz w:val="21"/>
                <w:szCs w:val="21"/>
              </w:rPr>
              <w:t>.采用有效的职业病防护设施；为员工提供符合国家职业卫生标准的职业病防护用品，并督促、指导员工正确佩戴和使用。*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69"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4</w:t>
            </w:r>
            <w:r>
              <w:rPr>
                <w:rFonts w:ascii="宋体" w:hAnsi="宋体" w:cs="宋体"/>
                <w:color w:val="333333"/>
                <w:sz w:val="21"/>
                <w:szCs w:val="21"/>
              </w:rPr>
              <w:t>8</w:t>
            </w:r>
            <w:r>
              <w:rPr>
                <w:rFonts w:hint="eastAsia" w:ascii="宋体" w:hAnsi="宋体" w:cs="宋体"/>
                <w:color w:val="333333"/>
                <w:sz w:val="21"/>
                <w:szCs w:val="21"/>
              </w:rPr>
              <w:t>.对可能导致急性职业损伤的有毒、有害工作场所，设置报警装置，配置现场急救用品、冲洗设备、应急撤离通道和必要的泄险区。*</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49</w:t>
            </w:r>
            <w:r>
              <w:rPr>
                <w:rFonts w:hint="eastAsia" w:ascii="宋体" w:hAnsi="宋体" w:cs="宋体"/>
                <w:color w:val="333333"/>
                <w:sz w:val="21"/>
                <w:szCs w:val="21"/>
              </w:rPr>
              <w:t>.建立、健全职业病危害事故应急救援预案。*</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55"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0</w:t>
            </w:r>
            <w:r>
              <w:rPr>
                <w:rFonts w:hint="eastAsia" w:ascii="宋体" w:hAnsi="宋体" w:cs="宋体"/>
                <w:color w:val="333333"/>
                <w:sz w:val="21"/>
                <w:szCs w:val="21"/>
              </w:rPr>
              <w:t>.建立、完善职业健康监护制度，对从事接触职业病危害作业的劳动者进行上岗前、在岗期间和离岗时的职业健康检查。*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1</w:t>
            </w:r>
            <w:r>
              <w:rPr>
                <w:rFonts w:hint="eastAsia" w:ascii="宋体" w:hAnsi="宋体" w:cs="宋体"/>
                <w:color w:val="333333"/>
                <w:sz w:val="21"/>
                <w:szCs w:val="21"/>
              </w:rPr>
              <w:t>.</w:t>
            </w:r>
            <w:r>
              <w:rPr>
                <w:rFonts w:hint="eastAsia" w:ascii="宋体" w:hAnsi="宋体" w:cs="宋体"/>
                <w:color w:val="000000"/>
                <w:sz w:val="21"/>
                <w:szCs w:val="21"/>
              </w:rPr>
              <w:t>建立职业健康监护等职业卫生档案</w:t>
            </w:r>
            <w:r>
              <w:rPr>
                <w:rFonts w:hint="eastAsia" w:ascii="宋体" w:hAnsi="宋体" w:cs="宋体"/>
                <w:color w:val="333333"/>
                <w:sz w:val="21"/>
                <w:szCs w:val="21"/>
              </w:rPr>
              <w:t>并妥善保管。*</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26"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2</w:t>
            </w:r>
            <w:r>
              <w:rPr>
                <w:rFonts w:hint="eastAsia" w:ascii="宋体" w:hAnsi="宋体" w:cs="宋体"/>
                <w:color w:val="333333"/>
                <w:sz w:val="21"/>
                <w:szCs w:val="21"/>
              </w:rPr>
              <w:t>.定期评估职业健康监护资料。*</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7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3</w:t>
            </w:r>
            <w:r>
              <w:rPr>
                <w:rFonts w:hint="eastAsia" w:ascii="宋体" w:hAnsi="宋体" w:cs="宋体"/>
                <w:color w:val="333333"/>
                <w:sz w:val="21"/>
                <w:szCs w:val="21"/>
              </w:rPr>
              <w:t>.配合做好职业病诊断与鉴定工作，安排疑似职业病病</w:t>
            </w:r>
            <w:r>
              <w:rPr>
                <w:rFonts w:hint="eastAsia" w:ascii="宋体" w:hAnsi="宋体" w:cs="宋体"/>
                <w:color w:val="333333"/>
                <w:spacing w:val="-8"/>
                <w:sz w:val="21"/>
                <w:szCs w:val="21"/>
              </w:rPr>
              <w:t>人依法进行职业病诊断，依法提供与职业病诊断、鉴定有关的职业卫生和健康监护等资料。*</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4</w:t>
            </w:r>
            <w:r>
              <w:rPr>
                <w:rFonts w:hint="eastAsia" w:ascii="宋体" w:hAnsi="宋体" w:cs="宋体"/>
                <w:color w:val="333333"/>
                <w:sz w:val="21"/>
                <w:szCs w:val="21"/>
              </w:rPr>
              <w:t>.妥善安置有职业禁忌、职业相关健康损害和患有职业病的员工。*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39"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5</w:t>
            </w:r>
            <w:r>
              <w:rPr>
                <w:rFonts w:hint="eastAsia" w:ascii="宋体" w:hAnsi="宋体" w:cs="宋体"/>
                <w:color w:val="333333"/>
                <w:sz w:val="21"/>
                <w:szCs w:val="21"/>
              </w:rPr>
              <w:t>.依法依规安排职业病病人进行治疗、康复和定期检查。*</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63"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6</w:t>
            </w:r>
            <w:r>
              <w:rPr>
                <w:rFonts w:hint="eastAsia" w:ascii="宋体" w:hAnsi="宋体" w:cs="宋体"/>
                <w:color w:val="333333"/>
                <w:sz w:val="21"/>
                <w:szCs w:val="21"/>
              </w:rPr>
              <w:t>.对从事接触职业病危害作业的劳动者，给予岗位津贴。*</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96"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hint="eastAsia" w:ascii="宋体" w:hAnsi="宋体" w:cs="宋体"/>
                <w:color w:val="333333"/>
                <w:sz w:val="21"/>
                <w:szCs w:val="21"/>
              </w:rPr>
              <w:t>5</w:t>
            </w:r>
            <w:r>
              <w:rPr>
                <w:rFonts w:ascii="宋体" w:hAnsi="宋体" w:cs="宋体"/>
                <w:color w:val="333333"/>
                <w:sz w:val="21"/>
                <w:szCs w:val="21"/>
              </w:rPr>
              <w:t>7</w:t>
            </w:r>
            <w:r>
              <w:rPr>
                <w:rFonts w:hint="eastAsia" w:ascii="宋体" w:hAnsi="宋体" w:cs="宋体"/>
                <w:color w:val="333333"/>
                <w:sz w:val="21"/>
                <w:szCs w:val="21"/>
              </w:rPr>
              <w:t>.优先采用有利于防治职业病和保护劳动者健</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cs="宋体"/>
                <w:color w:val="333333"/>
                <w:sz w:val="21"/>
                <w:szCs w:val="21"/>
              </w:rPr>
            </w:pPr>
            <w:r>
              <w:rPr>
                <w:rFonts w:hint="eastAsia" w:ascii="宋体" w:hAnsi="宋体" w:cs="宋体"/>
                <w:color w:val="333333"/>
                <w:sz w:val="21"/>
                <w:szCs w:val="21"/>
              </w:rPr>
              <w:t>康的新技术、新工艺、新设备、新材料，替代职</w:t>
            </w:r>
          </w:p>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业病危害严重的技术、工艺、设备、材料。*</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eastAsia="黑体" w:cs="黑体"/>
                <w:color w:val="333333"/>
                <w:szCs w:val="21"/>
              </w:rPr>
              <w:t>健康文化（150分）</w:t>
            </w: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健康教育（60分）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5</w:t>
            </w:r>
            <w:r>
              <w:rPr>
                <w:rFonts w:ascii="宋体" w:hAnsi="宋体" w:cs="宋体"/>
                <w:color w:val="333333"/>
                <w:sz w:val="21"/>
                <w:szCs w:val="21"/>
              </w:rPr>
              <w:t>8</w:t>
            </w:r>
            <w:r>
              <w:rPr>
                <w:rFonts w:hint="eastAsia" w:ascii="宋体" w:hAnsi="宋体" w:cs="宋体"/>
                <w:color w:val="333333"/>
                <w:sz w:val="21"/>
                <w:szCs w:val="21"/>
              </w:rPr>
              <w:t>.广泛开展多种形式的健康知识普及，倡导健康生活方式和健康工作方式。</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6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ascii="宋体" w:hAnsi="宋体" w:cs="宋体"/>
                <w:color w:val="333333"/>
                <w:sz w:val="21"/>
                <w:szCs w:val="21"/>
              </w:rPr>
              <w:t>59</w:t>
            </w:r>
            <w:r>
              <w:rPr>
                <w:rFonts w:hint="eastAsia" w:ascii="宋体" w:hAnsi="宋体" w:cs="宋体"/>
                <w:color w:val="333333"/>
                <w:sz w:val="21"/>
                <w:szCs w:val="21"/>
              </w:rPr>
              <w:t>.定</w:t>
            </w:r>
            <w:r>
              <w:rPr>
                <w:rFonts w:hint="eastAsia" w:ascii="宋体" w:hAnsi="宋体" w:cs="宋体"/>
                <w:color w:val="333333"/>
                <w:spacing w:val="-8"/>
                <w:sz w:val="21"/>
                <w:szCs w:val="21"/>
              </w:rPr>
              <w:t>期组织开展传染病、慢性病和职业病防治及心理健康等内容的健康教育活动，提高员工健康素养。</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资料审核</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73"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0</w:t>
            </w:r>
            <w:r>
              <w:rPr>
                <w:rFonts w:hint="eastAsia" w:ascii="宋体" w:hAnsi="宋体" w:cs="宋体"/>
                <w:color w:val="333333"/>
                <w:sz w:val="21"/>
                <w:szCs w:val="21"/>
              </w:rPr>
              <w:t>.定期对食堂管理和从业人员开展营养、平衡膳食和食品安全相关培训。**</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22"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restart"/>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企业文化（70分）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1</w:t>
            </w:r>
            <w:r>
              <w:rPr>
                <w:rFonts w:hint="eastAsia" w:ascii="宋体" w:hAnsi="宋体" w:cs="宋体"/>
                <w:color w:val="333333"/>
                <w:sz w:val="21"/>
                <w:szCs w:val="21"/>
              </w:rPr>
              <w:t>.关爱员工身心健康，构建和谐、平等、信任、宽容的人文环境。</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11"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2</w:t>
            </w:r>
            <w:r>
              <w:rPr>
                <w:rFonts w:hint="eastAsia" w:ascii="宋体" w:hAnsi="宋体" w:cs="宋体"/>
                <w:color w:val="333333"/>
                <w:sz w:val="21"/>
                <w:szCs w:val="21"/>
              </w:rPr>
              <w:t>.传播健康先进理念和文化。</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现场勘察</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320"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3</w:t>
            </w:r>
            <w:r>
              <w:rPr>
                <w:rFonts w:hint="eastAsia" w:ascii="宋体" w:hAnsi="宋体" w:cs="宋体"/>
                <w:color w:val="333333"/>
                <w:sz w:val="21"/>
                <w:szCs w:val="21"/>
              </w:rPr>
              <w:t>.采取积极有效措施预防和制止工作场所暴力、歧视和性骚扰等。</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163"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4</w:t>
            </w:r>
            <w:r>
              <w:rPr>
                <w:rFonts w:hint="eastAsia" w:ascii="宋体" w:hAnsi="宋体" w:cs="宋体"/>
                <w:color w:val="333333"/>
                <w:sz w:val="21"/>
                <w:szCs w:val="21"/>
              </w:rPr>
              <w:t>.开展“健康达人”评选活动。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15分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gridAfter w:val="1"/>
          <w:wAfter w:w="13" w:type="dxa"/>
          <w:trHeight w:val="243" w:hRule="atLeast"/>
          <w:jc w:val="center"/>
        </w:trPr>
        <w:tc>
          <w:tcPr>
            <w:tcW w:w="817" w:type="dxa"/>
            <w:vMerge w:val="continue"/>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cs="Arial"/>
                <w:color w:val="333333"/>
                <w:szCs w:val="21"/>
              </w:rPr>
            </w:pPr>
          </w:p>
        </w:tc>
        <w:tc>
          <w:tcPr>
            <w:tcW w:w="1268"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b/>
                <w:color w:val="333333"/>
                <w:szCs w:val="21"/>
              </w:rPr>
              <w:t>社会责任（20分）</w:t>
            </w:r>
          </w:p>
        </w:tc>
        <w:tc>
          <w:tcPr>
            <w:tcW w:w="4989" w:type="dxa"/>
            <w:tcMar>
              <w:top w:w="0" w:type="dxa"/>
              <w:left w:w="108" w:type="dxa"/>
              <w:bottom w:w="0" w:type="dxa"/>
              <w:right w:w="108" w:type="dxa"/>
            </w:tcMar>
            <w:vAlign w:val="center"/>
          </w:tcPr>
          <w:p>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300" w:lineRule="exact"/>
              <w:ind w:left="324" w:hanging="324"/>
              <w:jc w:val="both"/>
              <w:textAlignment w:val="auto"/>
              <w:rPr>
                <w:rFonts w:ascii="宋体" w:hAnsi="宋体"/>
                <w:sz w:val="21"/>
                <w:szCs w:val="21"/>
              </w:rPr>
            </w:pPr>
            <w:r>
              <w:rPr>
                <w:rFonts w:hint="eastAsia" w:ascii="宋体" w:hAnsi="宋体" w:cs="宋体"/>
                <w:color w:val="333333"/>
                <w:sz w:val="21"/>
                <w:szCs w:val="21"/>
              </w:rPr>
              <w:t>6</w:t>
            </w:r>
            <w:r>
              <w:rPr>
                <w:rFonts w:ascii="宋体" w:hAnsi="宋体" w:cs="宋体"/>
                <w:color w:val="333333"/>
                <w:sz w:val="21"/>
                <w:szCs w:val="21"/>
              </w:rPr>
              <w:t>5</w:t>
            </w:r>
            <w:r>
              <w:rPr>
                <w:rFonts w:hint="eastAsia" w:ascii="宋体" w:hAnsi="宋体" w:cs="宋体"/>
                <w:color w:val="333333"/>
                <w:sz w:val="21"/>
                <w:szCs w:val="21"/>
              </w:rPr>
              <w:t>.切实履行社会责任，积极参与社会公益活动。</w:t>
            </w:r>
          </w:p>
        </w:tc>
        <w:tc>
          <w:tcPr>
            <w:tcW w:w="756"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20分</w:t>
            </w:r>
          </w:p>
        </w:tc>
        <w:tc>
          <w:tcPr>
            <w:tcW w:w="1087"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资料审查</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宋体" w:hAnsi="宋体"/>
                <w:szCs w:val="21"/>
              </w:rPr>
            </w:pPr>
            <w:r>
              <w:rPr>
                <w:rFonts w:hint="eastAsia" w:ascii="宋体" w:hAnsi="宋体" w:cs="宋体"/>
                <w:color w:val="333333"/>
                <w:szCs w:val="21"/>
              </w:rPr>
              <w:t>访谈</w:t>
            </w:r>
          </w:p>
        </w:tc>
        <w:tc>
          <w:tcPr>
            <w:tcW w:w="715" w:type="dxa"/>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92" w:hRule="atLeast"/>
          <w:jc w:val="center"/>
        </w:trPr>
        <w:tc>
          <w:tcPr>
            <w:tcW w:w="9645" w:type="dxa"/>
            <w:gridSpan w:val="7"/>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ind w:firstLine="416" w:firstLineChars="200"/>
              <w:textAlignment w:val="auto"/>
              <w:rPr>
                <w:rFonts w:ascii="宋体" w:hAnsi="宋体" w:cs="宋体"/>
                <w:color w:val="333333"/>
                <w:szCs w:val="21"/>
              </w:rPr>
            </w:pPr>
            <w:r>
              <w:rPr>
                <w:rFonts w:hint="eastAsia" w:ascii="宋体" w:hAnsi="宋体" w:cs="宋体"/>
                <w:color w:val="333333"/>
                <w:szCs w:val="21"/>
              </w:rPr>
              <w:t>注：1.标注*号的指标为存在职业病危害因素企业的特有指标，共320分；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hint="eastAsia" w:ascii="宋体" w:hAnsi="宋体" w:cs="宋体"/>
                <w:color w:val="333333"/>
                <w:szCs w:val="21"/>
              </w:rPr>
              <w:t>2.如果申请企业不存在职业病危害因素，则自评估得分以非*号项得分除以0.68计。如，某企业不存在职业病危害因素，其非*号项得分为650分，对自评估得分进行加权计算为650/0.68 = 955.88分；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hint="eastAsia" w:ascii="宋体" w:hAnsi="宋体" w:cs="宋体"/>
                <w:color w:val="333333"/>
                <w:szCs w:val="21"/>
              </w:rPr>
              <w:t>3.如果申请企业存在职业病危害因素，则需要对所有指标进行评估，各项指标实际评估得分相加结果，即为评估得分；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hint="eastAsia" w:ascii="宋体" w:hAnsi="宋体" w:cs="宋体"/>
                <w:color w:val="333333"/>
                <w:szCs w:val="21"/>
              </w:rPr>
              <w:t>4.标注**号的指标，企业内部设置食堂或餐厅的，考核此项指标；未设置食堂或餐厅的企业，不考核此项指标，得分按照加权处理。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仿宋"/>
                <w:szCs w:val="21"/>
              </w:rPr>
            </w:pPr>
            <w:r>
              <w:rPr>
                <w:rFonts w:hint="eastAsia" w:ascii="宋体" w:hAnsi="宋体" w:cs="宋体"/>
                <w:color w:val="333333"/>
                <w:szCs w:val="21"/>
              </w:rPr>
              <w:t>5.</w:t>
            </w:r>
            <w:r>
              <w:rPr>
                <w:rFonts w:hint="eastAsia" w:ascii="宋体" w:hAnsi="宋体" w:cs="仿宋"/>
                <w:szCs w:val="21"/>
              </w:rPr>
              <w:t>建设职业病危害风险管控和隐患排查治理双重预防体系并持续有效运行，加40分。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仿宋"/>
                <w:szCs w:val="21"/>
              </w:rPr>
            </w:pPr>
            <w:r>
              <w:rPr>
                <w:rFonts w:hint="eastAsia" w:ascii="宋体" w:hAnsi="宋体" w:cs="宋体"/>
                <w:color w:val="333333"/>
                <w:szCs w:val="21"/>
              </w:rPr>
              <w:t>6.</w:t>
            </w:r>
            <w:r>
              <w:rPr>
                <w:rFonts w:hint="eastAsia" w:ascii="宋体" w:hAnsi="宋体" w:cs="仿宋"/>
                <w:szCs w:val="21"/>
              </w:rPr>
              <w:t>建立职业健康宣教与健康促进基地或职业健康体验场馆并有效运行，加40分。</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ascii="宋体" w:hAnsi="宋体" w:cs="仿宋"/>
                <w:szCs w:val="21"/>
              </w:rPr>
              <w:t>7.</w:t>
            </w:r>
            <w:r>
              <w:rPr>
                <w:rFonts w:hint="eastAsia" w:ascii="宋体" w:hAnsi="宋体" w:cs="仿宋"/>
                <w:szCs w:val="21"/>
              </w:rPr>
              <w:t>开展争创“职业健康达人”活动并</w:t>
            </w:r>
            <w:r>
              <w:rPr>
                <w:rFonts w:hint="eastAsia" w:ascii="宋体" w:hAnsi="宋体" w:cs="宋体"/>
                <w:color w:val="333333"/>
                <w:szCs w:val="21"/>
              </w:rPr>
              <w:t>评选出不少于3人的职业健康达人，</w:t>
            </w:r>
            <w:r>
              <w:rPr>
                <w:rFonts w:hint="eastAsia" w:ascii="宋体" w:hAnsi="宋体" w:cs="仿宋"/>
                <w:szCs w:val="21"/>
              </w:rPr>
              <w:t>加</w:t>
            </w:r>
            <w:r>
              <w:rPr>
                <w:rFonts w:ascii="宋体" w:hAnsi="宋体" w:cs="仿宋"/>
                <w:szCs w:val="21"/>
              </w:rPr>
              <w:t>20</w:t>
            </w:r>
            <w:r>
              <w:rPr>
                <w:rFonts w:hint="eastAsia" w:ascii="宋体" w:hAnsi="宋体" w:cs="仿宋"/>
                <w:szCs w:val="21"/>
              </w:rPr>
              <w:t>分</w:t>
            </w:r>
            <w:r>
              <w:rPr>
                <w:rFonts w:hint="eastAsia" w:ascii="宋体" w:hAnsi="宋体" w:cs="宋体"/>
                <w:color w:val="333333"/>
                <w:szCs w:val="21"/>
              </w:rPr>
              <w:t>。</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hint="eastAsia" w:ascii="宋体" w:hAnsi="宋体" w:cs="宋体"/>
                <w:color w:val="333333"/>
                <w:szCs w:val="21"/>
              </w:rPr>
              <w:t>8.企业自评估得分不包含加分；专家评估加分由评估专家组协商一致后统一确定加分数值。</w:t>
            </w:r>
          </w:p>
          <w:p>
            <w:pPr>
              <w:keepNext w:val="0"/>
              <w:keepLines w:val="0"/>
              <w:pageBreakBefore w:val="0"/>
              <w:widowControl w:val="0"/>
              <w:kinsoku/>
              <w:wordWrap/>
              <w:overflowPunct/>
              <w:topLinePunct w:val="0"/>
              <w:autoSpaceDE/>
              <w:autoSpaceDN/>
              <w:bidi w:val="0"/>
              <w:adjustRightInd/>
              <w:snapToGrid/>
              <w:spacing w:line="320" w:lineRule="exact"/>
              <w:ind w:firstLine="832" w:firstLineChars="400"/>
              <w:textAlignment w:val="auto"/>
              <w:rPr>
                <w:rFonts w:ascii="宋体" w:hAnsi="宋体" w:cs="宋体"/>
                <w:color w:val="333333"/>
                <w:szCs w:val="21"/>
              </w:rPr>
            </w:pPr>
            <w:r>
              <w:rPr>
                <w:rFonts w:hint="eastAsia" w:ascii="宋体" w:hAnsi="宋体" w:cs="宋体"/>
                <w:color w:val="333333"/>
                <w:szCs w:val="21"/>
              </w:rPr>
              <w:t>评估达到900分及以上的企业，通过省级健康企业评估；评估达到800分及以上不足900分的企业，通过市或县级健康企业评估。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69" w:hRule="atLeast"/>
          <w:jc w:val="center"/>
        </w:trPr>
        <w:tc>
          <w:tcPr>
            <w:tcW w:w="9645" w:type="dxa"/>
            <w:gridSpan w:val="7"/>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cs="宋体"/>
                <w:color w:val="333333"/>
                <w:szCs w:val="21"/>
              </w:rPr>
            </w:pP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szCs w:val="21"/>
              </w:rPr>
            </w:pPr>
            <w:r>
              <w:rPr>
                <w:rFonts w:hint="eastAsia" w:ascii="宋体" w:hAnsi="宋体" w:cs="宋体"/>
                <w:color w:val="333333"/>
                <w:szCs w:val="21"/>
              </w:rPr>
              <w:t>评估得分:</w:t>
            </w:r>
            <w:r>
              <w:rPr>
                <w:rFonts w:hint="eastAsia" w:ascii="宋体" w:hAnsi="宋体" w:cs="宋体"/>
                <w:color w:val="333333"/>
                <w:szCs w:val="21"/>
                <w:u w:val="single"/>
              </w:rPr>
              <w:t xml:space="preserve">   </w:t>
            </w:r>
            <w:r>
              <w:rPr>
                <w:rFonts w:hint="eastAsia" w:ascii="宋体" w:hAnsi="宋体" w:cs="宋体"/>
                <w:color w:val="333333"/>
                <w:szCs w:val="21"/>
                <w:u w:val="single"/>
                <w:lang w:val="en-US" w:eastAsia="zh-CN"/>
              </w:rPr>
              <w:t xml:space="preserve">     </w:t>
            </w:r>
            <w:r>
              <w:rPr>
                <w:rFonts w:hint="eastAsia" w:ascii="宋体" w:hAnsi="宋体" w:cs="宋体"/>
                <w:color w:val="333333"/>
                <w:szCs w:val="21"/>
                <w:u w:val="single"/>
              </w:rPr>
              <w:t>   </w:t>
            </w:r>
            <w:r>
              <w:rPr>
                <w:rFonts w:hint="eastAsia" w:ascii="宋体" w:hAnsi="宋体" w:cs="宋体"/>
                <w:color w:val="333333"/>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952" w:hRule="atLeast"/>
          <w:jc w:val="center"/>
        </w:trPr>
        <w:tc>
          <w:tcPr>
            <w:tcW w:w="9645" w:type="dxa"/>
            <w:gridSpan w:val="7"/>
            <w:tcMar>
              <w:top w:w="0" w:type="dxa"/>
              <w:left w:w="108" w:type="dxa"/>
              <w:bottom w:w="0"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320" w:lineRule="exact"/>
              <w:jc w:val="both"/>
              <w:textAlignment w:val="auto"/>
              <w:rPr>
                <w:rFonts w:ascii="宋体" w:hAnsi="宋体"/>
                <w:szCs w:val="21"/>
              </w:rPr>
            </w:pPr>
            <w:r>
              <w:rPr>
                <w:rFonts w:hint="eastAsia" w:ascii="宋体" w:hAnsi="宋体" w:cs="宋体"/>
                <w:color w:val="333333"/>
                <w:szCs w:val="21"/>
              </w:rPr>
              <w:t>评估组成员签名：</w:t>
            </w:r>
          </w:p>
        </w:tc>
      </w:tr>
    </w:tbl>
    <w:p>
      <w:pPr>
        <w:rPr>
          <w:rFonts w:ascii="宋体" w:hAnsi="宋体" w:eastAsia="仿宋_GB2312"/>
          <w:color w:val="000000"/>
          <w:sz w:val="32"/>
          <w:szCs w:val="20"/>
        </w:rPr>
      </w:pPr>
      <w:bookmarkStart w:id="0" w:name="_GoBack"/>
      <w:bookmarkEnd w:id="0"/>
    </w:p>
    <w:sectPr>
      <w:footerReference r:id="rId3" w:type="default"/>
      <w:footerReference r:id="rId4" w:type="even"/>
      <w:pgSz w:w="11906" w:h="16838"/>
      <w:pgMar w:top="1928" w:right="1474" w:bottom="1701" w:left="1588" w:header="851" w:footer="992" w:gutter="0"/>
      <w:cols w:space="425" w:num="1"/>
      <w:docGrid w:type="linesAndChars" w:linePitch="298" w:charSpace="-43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jc w:val="right"/>
      <w:rPr>
        <w:rFonts w:ascii="宋体" w:hAnsi="宋体"/>
        <w:sz w:val="28"/>
        <w:szCs w:val="28"/>
      </w:rPr>
    </w:pPr>
    <w:r>
      <w:rPr>
        <w:rFonts w:ascii="宋体" w:hAnsi="宋体"/>
        <w:sz w:val="28"/>
        <w:szCs w:val="28"/>
        <w:lang w:val="zh-CN"/>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3</w:t>
    </w:r>
    <w:r>
      <w:rPr>
        <w:rFonts w:ascii="宋体" w:hAnsi="宋体"/>
        <w:sz w:val="28"/>
        <w:szCs w:val="28"/>
      </w:rPr>
      <w:fldChar w:fldCharType="end"/>
    </w:r>
    <w:r>
      <w:rPr>
        <w:rFonts w:ascii="宋体" w:hAnsi="宋体"/>
        <w:sz w:val="28"/>
        <w:szCs w:val="28"/>
        <w:lang w:val="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280" w:firstLineChars="100"/>
      <w:rPr>
        <w:rFonts w:ascii="宋体" w:hAnsi="宋体"/>
        <w:sz w:val="28"/>
        <w:szCs w:val="28"/>
      </w:rPr>
    </w:pPr>
    <w:r>
      <w:rPr>
        <w:rFonts w:ascii="宋体" w:hAnsi="宋体"/>
        <w:sz w:val="28"/>
        <w:szCs w:val="28"/>
        <w:lang w:val="zh-CN"/>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4</w:t>
    </w:r>
    <w:r>
      <w:rPr>
        <w:rFonts w:ascii="宋体" w:hAnsi="宋体"/>
        <w:sz w:val="28"/>
        <w:szCs w:val="28"/>
      </w:rPr>
      <w:fldChar w:fldCharType="end"/>
    </w:r>
    <w:r>
      <w:rPr>
        <w:rFonts w:ascii="宋体" w:hAnsi="宋体"/>
        <w:sz w:val="28"/>
        <w:szCs w:val="28"/>
        <w:lang w:val="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04"/>
  <w:drawingGridVerticalSpacing w:val="14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AAF"/>
    <w:rsid w:val="0006786C"/>
    <w:rsid w:val="000978E0"/>
    <w:rsid w:val="000E5FEA"/>
    <w:rsid w:val="003558FE"/>
    <w:rsid w:val="00357AAF"/>
    <w:rsid w:val="003939FF"/>
    <w:rsid w:val="003A2873"/>
    <w:rsid w:val="003C6CD2"/>
    <w:rsid w:val="00400EDF"/>
    <w:rsid w:val="0040472F"/>
    <w:rsid w:val="00433F0A"/>
    <w:rsid w:val="00464A06"/>
    <w:rsid w:val="0054010B"/>
    <w:rsid w:val="005626C4"/>
    <w:rsid w:val="005A1ADC"/>
    <w:rsid w:val="00734CDE"/>
    <w:rsid w:val="00736BE3"/>
    <w:rsid w:val="0076571C"/>
    <w:rsid w:val="007F7B16"/>
    <w:rsid w:val="00873DF4"/>
    <w:rsid w:val="008A279C"/>
    <w:rsid w:val="008B5796"/>
    <w:rsid w:val="008D1230"/>
    <w:rsid w:val="00A15F6E"/>
    <w:rsid w:val="00A2439E"/>
    <w:rsid w:val="00A67986"/>
    <w:rsid w:val="00B069BB"/>
    <w:rsid w:val="00C86194"/>
    <w:rsid w:val="00D364E2"/>
    <w:rsid w:val="00D67A2F"/>
    <w:rsid w:val="00E16E85"/>
    <w:rsid w:val="00E52A69"/>
    <w:rsid w:val="00E801C2"/>
    <w:rsid w:val="00F0341A"/>
    <w:rsid w:val="00F12B92"/>
    <w:rsid w:val="00F52C7C"/>
    <w:rsid w:val="00F90768"/>
    <w:rsid w:val="0E144C38"/>
    <w:rsid w:val="0EB8352E"/>
    <w:rsid w:val="167233F1"/>
    <w:rsid w:val="18DE030A"/>
    <w:rsid w:val="1B9B3585"/>
    <w:rsid w:val="1CDF4E62"/>
    <w:rsid w:val="1F8BC56F"/>
    <w:rsid w:val="206A6A80"/>
    <w:rsid w:val="24C96681"/>
    <w:rsid w:val="25A5365E"/>
    <w:rsid w:val="26546890"/>
    <w:rsid w:val="294D3C99"/>
    <w:rsid w:val="2A856AF0"/>
    <w:rsid w:val="39BFCA82"/>
    <w:rsid w:val="3A3E1323"/>
    <w:rsid w:val="3A6FB1D7"/>
    <w:rsid w:val="3E183697"/>
    <w:rsid w:val="3E9DB77D"/>
    <w:rsid w:val="3F7FCAAA"/>
    <w:rsid w:val="428939C4"/>
    <w:rsid w:val="42A23671"/>
    <w:rsid w:val="45D55B53"/>
    <w:rsid w:val="4B035A08"/>
    <w:rsid w:val="4B6235FF"/>
    <w:rsid w:val="4B9E3442"/>
    <w:rsid w:val="5309009A"/>
    <w:rsid w:val="55BB3734"/>
    <w:rsid w:val="580D51B1"/>
    <w:rsid w:val="5ACB7890"/>
    <w:rsid w:val="5AEB7F10"/>
    <w:rsid w:val="5BF44C97"/>
    <w:rsid w:val="5DB7D8CD"/>
    <w:rsid w:val="5EBF3A2C"/>
    <w:rsid w:val="5F89526F"/>
    <w:rsid w:val="621D7B36"/>
    <w:rsid w:val="633C3EB0"/>
    <w:rsid w:val="67A44254"/>
    <w:rsid w:val="6CF7CD37"/>
    <w:rsid w:val="6DFD598D"/>
    <w:rsid w:val="736EED02"/>
    <w:rsid w:val="73728521"/>
    <w:rsid w:val="74391C8F"/>
    <w:rsid w:val="765C8BAC"/>
    <w:rsid w:val="77AA27E3"/>
    <w:rsid w:val="77B525D3"/>
    <w:rsid w:val="78FB3269"/>
    <w:rsid w:val="7B982989"/>
    <w:rsid w:val="7DAFAA7B"/>
    <w:rsid w:val="7DECD9A8"/>
    <w:rsid w:val="7DF7296E"/>
    <w:rsid w:val="7E9D7EB6"/>
    <w:rsid w:val="7ED45EA1"/>
    <w:rsid w:val="7FDFC055"/>
    <w:rsid w:val="933F3D30"/>
    <w:rsid w:val="9F9FFD7C"/>
    <w:rsid w:val="A9BFA1E3"/>
    <w:rsid w:val="BBB90BF4"/>
    <w:rsid w:val="BFBECCCC"/>
    <w:rsid w:val="C0F7C4F7"/>
    <w:rsid w:val="C5BF1F72"/>
    <w:rsid w:val="D39E2017"/>
    <w:rsid w:val="ED7E5016"/>
    <w:rsid w:val="EFBDC252"/>
    <w:rsid w:val="F1F7FCA6"/>
    <w:rsid w:val="F4FAE0D7"/>
    <w:rsid w:val="F97377D7"/>
    <w:rsid w:val="FB3F1945"/>
    <w:rsid w:val="FD7636A8"/>
    <w:rsid w:val="FEDE1D09"/>
    <w:rsid w:val="FEEC973D"/>
    <w:rsid w:val="FF6F6A4F"/>
    <w:rsid w:val="FFBD8271"/>
    <w:rsid w:val="FFBF5880"/>
    <w:rsid w:val="FFD79508"/>
    <w:rsid w:val="FFFDA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link w:val="22"/>
    <w:unhideWhenUsed/>
    <w:qFormat/>
    <w:uiPriority w:val="0"/>
    <w:pPr>
      <w:spacing w:before="100" w:beforeAutospacing="1" w:after="100" w:afterAutospacing="1"/>
      <w:jc w:val="left"/>
      <w:outlineLvl w:val="2"/>
    </w:pPr>
    <w:rPr>
      <w:rFonts w:hint="eastAsia" w:ascii="宋体" w:hAnsi="宋体"/>
      <w:b/>
      <w:kern w:val="0"/>
      <w:sz w:val="27"/>
      <w:szCs w:val="27"/>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5"/>
    <w:qFormat/>
    <w:uiPriority w:val="1"/>
    <w:pPr>
      <w:spacing w:before="126"/>
      <w:ind w:left="125"/>
      <w:jc w:val="left"/>
    </w:pPr>
    <w:rPr>
      <w:rFonts w:ascii="宋体" w:hAnsi="宋体"/>
      <w:kern w:val="0"/>
      <w:sz w:val="30"/>
      <w:szCs w:val="30"/>
      <w:lang w:eastAsia="en-US"/>
    </w:rPr>
  </w:style>
  <w:style w:type="paragraph" w:styleId="4">
    <w:name w:val="Date"/>
    <w:basedOn w:val="1"/>
    <w:next w:val="1"/>
    <w:link w:val="16"/>
    <w:semiHidden/>
    <w:unhideWhenUsed/>
    <w:qFormat/>
    <w:uiPriority w:val="99"/>
    <w:pPr>
      <w:ind w:left="100" w:leftChars="2500"/>
      <w:jc w:val="left"/>
    </w:pPr>
    <w:rPr>
      <w:kern w:val="0"/>
      <w:sz w:val="22"/>
      <w:szCs w:val="20"/>
      <w:lang w:eastAsia="en-US"/>
    </w:rPr>
  </w:style>
  <w:style w:type="paragraph" w:styleId="5">
    <w:name w:val="Balloon Text"/>
    <w:basedOn w:val="1"/>
    <w:link w:val="21"/>
    <w:semiHidden/>
    <w:unhideWhenUsed/>
    <w:qFormat/>
    <w:uiPriority w:val="99"/>
    <w:rPr>
      <w:rFonts w:ascii="等线" w:hAnsi="等线" w:eastAsia="等线"/>
      <w:sz w:val="18"/>
      <w:szCs w:val="18"/>
    </w:rPr>
  </w:style>
  <w:style w:type="paragraph" w:styleId="6">
    <w:name w:val="footer"/>
    <w:basedOn w:val="1"/>
    <w:link w:val="20"/>
    <w:qFormat/>
    <w:uiPriority w:val="99"/>
    <w:pPr>
      <w:tabs>
        <w:tab w:val="center" w:pos="4153"/>
        <w:tab w:val="right" w:pos="8306"/>
      </w:tabs>
      <w:snapToGrid w:val="0"/>
      <w:jc w:val="left"/>
    </w:pPr>
    <w:rPr>
      <w:sz w:val="18"/>
      <w:szCs w:val="18"/>
    </w:rPr>
  </w:style>
  <w:style w:type="paragraph" w:styleId="7">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kern w:val="0"/>
      <w:sz w:val="24"/>
      <w:szCs w:val="22"/>
    </w:rPr>
  </w:style>
  <w:style w:type="table" w:styleId="10">
    <w:name w:val="Table Grid"/>
    <w:basedOn w:val="9"/>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qFormat/>
    <w:uiPriority w:val="0"/>
    <w:rPr>
      <w:b/>
    </w:rPr>
  </w:style>
  <w:style w:type="character" w:styleId="13">
    <w:name w:val="page number"/>
    <w:basedOn w:val="11"/>
    <w:qFormat/>
    <w:uiPriority w:val="0"/>
  </w:style>
  <w:style w:type="character" w:customStyle="1" w:styleId="14">
    <w:name w:val="页眉 字符"/>
    <w:link w:val="7"/>
    <w:qFormat/>
    <w:uiPriority w:val="99"/>
    <w:rPr>
      <w:kern w:val="2"/>
      <w:sz w:val="18"/>
      <w:szCs w:val="18"/>
    </w:rPr>
  </w:style>
  <w:style w:type="character" w:customStyle="1" w:styleId="15">
    <w:name w:val="正文文本 字符"/>
    <w:link w:val="3"/>
    <w:qFormat/>
    <w:uiPriority w:val="1"/>
    <w:rPr>
      <w:rFonts w:ascii="宋体" w:hAnsi="宋体"/>
      <w:sz w:val="30"/>
      <w:szCs w:val="30"/>
      <w:lang w:eastAsia="en-US"/>
    </w:rPr>
  </w:style>
  <w:style w:type="character" w:customStyle="1" w:styleId="16">
    <w:name w:val="日期 字符"/>
    <w:link w:val="4"/>
    <w:semiHidden/>
    <w:qFormat/>
    <w:uiPriority w:val="99"/>
    <w:rPr>
      <w:sz w:val="22"/>
      <w:lang w:eastAsia="en-US"/>
    </w:rPr>
  </w:style>
  <w:style w:type="character" w:customStyle="1" w:styleId="17">
    <w:name w:val="日期 字符1"/>
    <w:semiHidden/>
    <w:qFormat/>
    <w:uiPriority w:val="99"/>
    <w:rPr>
      <w:kern w:val="2"/>
      <w:sz w:val="21"/>
      <w:szCs w:val="24"/>
    </w:rPr>
  </w:style>
  <w:style w:type="paragraph" w:customStyle="1" w:styleId="18">
    <w:name w:val="Table Paragraph"/>
    <w:basedOn w:val="1"/>
    <w:qFormat/>
    <w:uiPriority w:val="1"/>
    <w:pPr>
      <w:jc w:val="left"/>
    </w:pPr>
    <w:rPr>
      <w:kern w:val="0"/>
      <w:sz w:val="22"/>
      <w:szCs w:val="22"/>
      <w:lang w:eastAsia="en-US"/>
    </w:rPr>
  </w:style>
  <w:style w:type="paragraph" w:styleId="19">
    <w:name w:val="List Paragraph"/>
    <w:basedOn w:val="1"/>
    <w:qFormat/>
    <w:uiPriority w:val="34"/>
    <w:pPr>
      <w:ind w:firstLine="420" w:firstLineChars="200"/>
      <w:jc w:val="left"/>
    </w:pPr>
    <w:rPr>
      <w:kern w:val="0"/>
      <w:sz w:val="22"/>
      <w:szCs w:val="22"/>
      <w:lang w:eastAsia="en-US"/>
    </w:rPr>
  </w:style>
  <w:style w:type="character" w:customStyle="1" w:styleId="20">
    <w:name w:val="页脚 字符"/>
    <w:link w:val="6"/>
    <w:qFormat/>
    <w:uiPriority w:val="99"/>
    <w:rPr>
      <w:kern w:val="2"/>
      <w:sz w:val="18"/>
      <w:szCs w:val="18"/>
    </w:rPr>
  </w:style>
  <w:style w:type="character" w:customStyle="1" w:styleId="21">
    <w:name w:val="批注框文本 字符"/>
    <w:link w:val="5"/>
    <w:semiHidden/>
    <w:qFormat/>
    <w:uiPriority w:val="99"/>
    <w:rPr>
      <w:rFonts w:ascii="等线" w:hAnsi="等线" w:eastAsia="等线"/>
      <w:kern w:val="2"/>
      <w:sz w:val="18"/>
      <w:szCs w:val="18"/>
    </w:rPr>
  </w:style>
  <w:style w:type="character" w:customStyle="1" w:styleId="22">
    <w:name w:val="标题 3 字符"/>
    <w:link w:val="2"/>
    <w:qFormat/>
    <w:uiPriority w:val="0"/>
    <w:rPr>
      <w:rFonts w:ascii="宋体" w:hAnsi="宋体" w:eastAsia="宋体" w:cs="Times New Roman"/>
      <w:b/>
      <w:sz w:val="27"/>
      <w:szCs w:val="27"/>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1664</Words>
  <Characters>9491</Characters>
  <Lines>79</Lines>
  <Paragraphs>22</Paragraphs>
  <TotalTime>54</TotalTime>
  <ScaleCrop>false</ScaleCrop>
  <LinksUpToDate>false</LinksUpToDate>
  <CharactersWithSpaces>11133</CharactersWithSpaces>
  <Application>WPS Office_11.1.0.10446_F1E327BC-269C-435d-A152-05C5408002CA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2021-03-11T06:16:00Z</dcterms:created>
  <dc:creator>张山</dc:creator>
  <cp:lastModifiedBy>Administrator</cp:lastModifiedBy>
  <cp:lastPrinted>2021-04-07T14:04:00Z</cp:lastPrinted>
  <dcterms:modified xsi:type="dcterms:W3CDTF">2021-04-14T08:25:58Z</dcterms:modified>
  <dc:title>办公自动化网络文档管理系统软件</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2052-11.1.0.10446</vt:lpwstr>
  </property>
  <property fmtid="{D5CDD505-2E9C-101B-9397-08002B2CF9AE}" pid="3" name="ICV">
    <vt:lpwstr>D5F516057DA9424194036E91036774F0</vt:lpwstr>
  </property>
</Properties>
</file>